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UV.2011.00253 vom 7. Mai 2012</w:t>
      </w:r>
    </w:p>
    <w:p>
      <w:r>
        <w:t>ZH Sozialversicherungsgericht, 2012-05-07, DE</w:t>
      </w:r>
    </w:p>
    <w:p>
      <w:r>
        <w:rPr>
          <w:b/>
        </w:rPr>
        <w:t xml:space="preserve">Quelle: </w:t>
      </w:r>
      <w:r>
        <w:t>https://mcp.opencaselaw.ch/entscheid/zh_sozialversicherungsgericht_UV.2011.00253</w:t>
      </w:r>
    </w:p>
    <w:p>
      <w:r>
        <w:t>FR: ZH_SOZIALVERSICHERUNGSGERICHT UV.2011.00253 du 7 mai 2012</w:t>
      </w:r>
    </w:p>
    <w:p>
      <w:r>
        <w:t>IT: ZH_SOZIALVERSICHERUNGSGERICHT UV.2011.00253 del 7 maggio 2012</w:t>
      </w:r>
    </w:p>
    <w:p>
      <w:pPr>
        <w:pStyle w:val="Heading2"/>
      </w:pPr>
      <w:r>
        <w:t>Erwägungen</w:t>
      </w:r>
    </w:p>
    <w:p>
      <w:r>
        <w:rPr>
          <w:b/>
        </w:rPr>
        <w:t>E. 2</w:t>
      </w:r>
    </w:p>
    <w:p>
      <w:r>
        <w:t>2.1Â Â Â Â  Ãndert sich der InvaliditÃ¤tsgrad einer RentenbezÃ¼gerin oder eines RentenbezÃ¼gers erheblich, so wird die Rente von Amtes wegen oder auf Gesuch hin fÃ¼r die Zukunft entsprechend erhÃ¶ht, herabgesetzt oder aufgehoben (Art. 17 des Bundesgesetzes Ã¼ber den Allgemeinen Teil des Sozialversicherungsrechts; ATSG).</w:t>
      </w:r>
    </w:p>
    <w:p>
      <w:r>
        <w:t>Â Â Â Â 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131 f. E. 3 mit Hinweisen; BGE 133 V 108 E. 5.4).</w:t>
      </w:r>
    </w:p>
    <w:p>
      <w:r>
        <w:t>2.2Â Â Â Â  GemÃ¤ss Art. 43 Abs. 1 ATSG prÃ¼ft der VersicherungstrÃ¤ger die Begehren, nimmt die notwendigen AbklÃ¤rungen von Amtes wegen vor und holt die erforderlichen AuskÃ¼nfte ein. MÃ¼ndlich erteilte AuskÃ¼nfte sind schriftlich festzuhalten. Soweit Ã¤rztliche oder fachliche Untersuchungen fÃ¼r die Beurteilung notwendig und zumutbar sind, hat sich die versicherte Person diesen zu unterziehen (Abs. 2).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 Zudem ist der versicherten Person Gelegenheit zu geben, sich vorgÃ¤ngig zu den Gutachterfragen zu Ã¤ussern. Die Anordnung der Begutachtung erfolgt mittels anfechtbarer ZwischenverfÃ¼gung (BGE 137 V 210 E. 3.4.2.8 f.).</w:t>
      </w:r>
    </w:p>
    <w:p>
      <w:r>
        <w:t>Â</w:t>
      </w:r>
    </w:p>
    <w:p>
      <w:r>
        <w:rPr>
          <w:b/>
        </w:rPr>
        <w:t>E. 3</w:t>
      </w:r>
    </w:p>
    <w:p>
      <w:r>
        <w:t>3.1Â Â Â Â  Die Beschwerdegegnerin fÃ¼hrte zu ihrem Entscheid aus, die Erforderlichkeit der Begutachtung sei aufgrund der Stellungnahme von Dr. med. Z.___ vom 31. August 2010 zur Observation der BeschwerdefÃ¼hrerin (Urk. 7/208) ausgewiesen. Dies sei bereits in der VerfÃ¼gung vom 30. November 2010 betreffend Einstellung der Rentenleistungen dargelegt worden (vgl. Urk. 7/209). Die Frage der beweisrechtlichen Verwertbarkeit der Ergebnisse der Ãberwachung sei fÃ¼r die Frage der Anordnung einer Begutachtung nicht relevant. DarÃ¼ber sei im Entscheid Ã¼ber den weiteren Leistungsanspruch zu befinden.</w:t>
      </w:r>
    </w:p>
    <w:p>
      <w:r>
        <w:t>Â Â Â Â Â Â Â Â  Dass die ursprÃ¼ngliche Rentenzusprechung auf einem Vergleich basiere, stehe einer Revision nicht entgegen. Der Unfallversicherer sei berechtigt, von sich aus eine revisionsweise ÃberprÃ¼fung des Anspruchs vorzunehmen, wenn er Kenntnis von allenfalls anpassungsrelevanten Ãnderungen erhalte. Das hiesige Gericht habe im Verfahren der BeschwerdefÃ¼hrerin und der Invalidenversicherung (IV.2011.00177) erkannt, dass aufgrund der Ergebnisse der Observation eine Verbesserung des Gesundheitszustandes mÃ¶glich und weitere medizinische AbklÃ¤rungen angezeigt seien.</w:t>
      </w:r>
    </w:p>
    <w:p>
      <w:r>
        <w:t>Â Â Â Â Â Â Â Â  Die Kritik der BeschwerdefÃ¼hrerin am Y.___ als Institution sei nicht begrÃ¼ndet. Aus den beispielhaft eingereichten Expertisen des Y.___ und den Stellungnahmen verschiedener RechtsanwÃ¤lte ergÃ¤ben sich keine Anhaltspunkte fÃ¼r generell mangelhafte Expertisen. Ausstandsbegehren und sonstige Einwendungen kÃ¶nnten nur die Gutachtensperson selber betreffen. Dr. A.___, gegen den im Zusammenhang mit seiner GutachtertÃ¤tigkeit eine Anklage erhoben worden sei, sei inzwischen nicht mehr fÃ¼r das Y.___ tÃ¤tig.</w:t>
      </w:r>
    </w:p>
    <w:p>
      <w:r>
        <w:t>Â Â Â Â Â Â Â Â  Da mit dem angefochtenen Entscheid erst Ã¼ber die DurchfÃ¼hrung einer Begut-achtung im AbklÃ¤rungsverfahren entschieden worden und beschwerdeweise diese Frage zu prÃ¼fen sei, bestehe kein Raum fÃ¼r die Einholung eines Gutachtens durch das Gericht (Urk. 2 S. 6 ff. Ziff. 1 ff., Urk. 6 S. 5 ff . Ziff. 3, Urk. 21 S. 6 ff. Ziff. 3, Urk. 22 S. 2 f.).</w:t>
      </w:r>
    </w:p>
    <w:p>
      <w:r>
        <w:t>3.2Â Â Â Â  Die BeschwerdefÃ¼hrerin machte geltend, die durchgefÃ¼hrte Observation gebe keinen Anlass fÃ¼r eine Neubeurteilung. Vielmehr weise diese darauf hin, dass sich nichts geÃ¤ndert habe. Den Ãberwachern sei nicht bekannt gewesen, was sich vor und nach den Ã¼berwachten Sequenzen abgespielt habe. Im Ãbrigen entspreche das Ergebnis der Observation dem von den medizinischen Experten attestierten Leistungsprofil. Sie sei weder bei sportlichen noch bei beruflichen AktivitÃ¤ten beobachtet worden.</w:t>
      </w:r>
    </w:p>
    <w:p>
      <w:r>
        <w:t>Â Â Â Â Â Â Â Â  Die Gutachter des Y.___ gingen bei HWS-Traumata grundsÃ¤tzlich nicht von einer ArbeitsunfÃ¤higkeit aus und seien daher bezÃ¼glich GutachtensauftrÃ¤gen in solchen FÃ¤llen befangen. Dies belegten die beispielhaft eingereichten Gutachten des Y.___ und die AuskÃ¼nfte verschiedener, im Versicherungsbereich tÃ¤tiger Rechtsvertreter (vgl. Urk. 15/1-14). Es sei daher im vornherein mit einer unfairen Behandlung durch die Gutachter des Y.___ zu rechnen.</w:t>
      </w:r>
    </w:p>
    <w:p>
      <w:r>
        <w:t>Â Â Â Â Â Â Â Â  Es sei des Weiteren bekannt geworden, dass gegen den ehemaligen Leiter des Y.___, Dr. med. A.___, im Zusammenhang mit seiner TÃ¤tigkeit als Gutachter Anklage wegen UrkundenfÃ¤lschung erhoben worden sei. Wenn der Leiter eines B.___-Begutachtungsinstitutes ohne RÃ¼cksprache mit den weiteren beteiligten Gutachtern die im Gutachten attestierte ArbeitsfÃ¤higkeit abÃ¤ndern kÃ¶nne, liege ein Organisationsversagen vor. Es sei daher nicht nur Dr. A.___, sondern die Gutachterstelle als solche abzulehnen (Urk. 1 S. 2 ff. Ziff. 3.1 ff., Urk. 14 S. 3 Ziff. 3,1 ff., Urk. 18 S. 2).</w:t>
      </w:r>
    </w:p>
    <w:p>
      <w:r>
        <w:rPr>
          <w:b/>
        </w:rPr>
        <w:t>E. 4</w:t>
      </w:r>
    </w:p>
    <w:p>
      <w:r>
        <w:t>4.1Â Â Â Â  Mit der angefochtenen ZwischenverfÃ¼gung vom 4. August 2011 (Dispositiv Ziff. 1) ordnete die Beschwerdegegnerin eine polydisziplinÃ¤re Begutachtung an (Urk. 2 S. 9). Nach Auffassung der BeschwerdefÃ¼hrerin besteht kein Anlass fÃ¼r eine erneute medizinische AbklÃ¤rung.</w:t>
      </w:r>
    </w:p>
    <w:p>
      <w:r>
        <w:t>4.2Â Â Â Â  Anlass zur Revision einer Invalidenrente im Sinne von Art. 17 Abs. 1 ATSG gibt jede wesentliche Ãnderung in den tatsÃ¤chlichen VerhÃ¤ltnissen, die geeignet ist, den InvaliditÃ¤tsgrad und damit den Rentenanspruch zu beeinflussen (vgl. vorstehende ErwÃ¤gung 2.2). Vom VersicherungstrÃ¤ger wird das Revisionsverfahren eingeleitet, wenn dieser Kenntnis von allenfalls anpassungsrelevanten Ãnderungen der tatsÃ¤chlichen VerhÃ¤ltnisse erlangt (vgl. Ueli Kieser, ATSG-Kommentar, 2. A. ZÃ¼rich 2009, Art. 7 Rz 29).</w:t>
      </w:r>
    </w:p>
    <w:p>
      <w:r>
        <w:t>4.3Â Â Â Â  Im rechtskrÃ¤ftigen Urteil vom 11. Juli 2011 in Sachen der BeschwerdefÃ¼hrerin gegen die Sozialversicherungsanstalt des Kantons ZÃ¼rich, IV-Stelle (IV.2011.00177; vgl. Urk. 7/226b), erkannte das hiesige Gericht, die Observation habe zwar zu keinen gesicherten Erkenntnissen im Hinblick auf eine wesentliche Verbesserung der gesundheitlichen Situation gefÃ¼hrt, jedoch liege eine Verbesserung im Bereich des MÃ¶glichen. Um dies zu klÃ¤ren, seien eingehende medizinische AbklÃ¤rungen angezeigt (E. 4.4-7).</w:t>
      </w:r>
    </w:p>
    <w:p>
      <w:r>
        <w:t>4.4Â Â Â Â  Vorliegend drÃ¤ngt sich keine andere Betrachtungsweise auf. Die Erkenntnisse aus dem Verfahren bei der Invalidenversicherung deuten darauf hin, dass gegebenenfalls revisionsrechtlich relevante VerÃ¤nderungen der tatsÃ¤chlichen VerhÃ¤ltnisse eingetreten sind. Die Anordnung einer Begutachtung durch die Beschwerdegegnerin ist nicht zu beanstanden. Der von der BeschwerdefÃ¼hrerin eingereichte Bericht von Dr. med. L.___, Psychiatrie und Psychotherapie FMH (Urk. 3), stammt vom 10. Juni 2009 und gibt nicht die aktuellen VerhÃ¤ltnisse wieder. Der Bericht vermag neue AbklÃ¤rungen nicht zu ersetzen.</w:t>
      </w:r>
    </w:p>
    <w:p>
      <w:r>
        <w:t>4.5Â Â Â Â  Richtig ist, dass der Zusprechung der Rente mit VerfÃ¼gung vom 24. MÃ¤rz 2005 (Urk. 7/183) eine am Tag davor zustande gekommene Vereinbarung zwischen den Parteien zu Grunde lag (Urk. 7/182). Die Parteien hielten darin unter anderem fest, der InvaliditÃ¤tsgrad betrage 65 % und es wÃ¼rden keine weiteren medizinischen AbklÃ¤rungen vorgenommen. Diese Vereinbarung der Parteien steht einer Revision der mit VerfÃ¼gung vom 24. MÃ¤rz 2005 zugesprochenen Rente jedoch nicht entgegen. Art. 17 ATSG ist zwingender Natur.</w:t>
      </w:r>
    </w:p>
    <w:p>
      <w:r>
        <w:t>4.6Â Â Â Â  Zur in Aussicht genommenen Gutachterstelle ist mit der Beschwerdegegnerin festzuhalten, dass Versicherte im AbklÃ¤rungsverfahren keinen Anspruch darauf haben, durch einen Gutachter ihrer Wahl untersucht zu werden (vgl. Urk. 2 S. 7 Ziff. 2.1.1). Zudem liegen keine Anhaltspunkte dafÃ¼r vor, dass das Y.___ als Institution im vornherein keine GewÃ¤hr fÃ¼r eine objektive und unvoreingenommene Begutachtung bietet.</w:t>
      </w:r>
    </w:p>
    <w:p>
      <w:r>
        <w:t>Â Â Â Â Â Â Â Â  Die von der BeschwerdefÃ¼hrerin eingereichten anonymisierten Gutachten des Y.___ (Urk. 15/1-10) vermÃ¶gen ihren gegenteiligen Standpunkt nicht hinreichend zu untermauern. Dass in den ausgewÃ¤hlten FÃ¤llen keine Arbeits- oder ErwerbsunfÃ¤higkeit attestiert wurde, lÃ¤sst nicht den Schluss zu, dass in den Gutachten des Y.___ generell und ohne RÃ¼cksicht auf den jeweiligen Gesundheitszustand der Exploranden stets auf eine erhaltene Arbeits- oder ErwerbsfÃ¤higkeit geschlossen wird.</w:t>
      </w:r>
    </w:p>
    <w:p>
      <w:r>
        <w:t>Â Â Â Â Â Â Â Â  Mit den AuskÃ¼nften verschiedener Anwaltskanzleien verhÃ¤lt es sich nicht anders. Auf eine grundsÃ¤tzliche oder systematische Voreingenommenheit der Gutachter am Y.___ kann nicht geschlossen werden.</w:t>
      </w:r>
    </w:p>
    <w:p>
      <w:r>
        <w:t>Â Â Â Â Â Â Â Â  Auch die Strafanzeige gegen einen ehemaligen Gutachter des Y.___ (vgl. Urk. 19) schliesst die Gutachterstelle als solche nicht aus. Der betreffende Gutachter ist im Ãbrigen nicht mehr beim Y.___ tÃ¤tig. EinwÃ¤nde gegen die Ã¼brigen am Y.___ tÃ¤tigen Gutachter kann die BeschwerdefÃ¼hrerin in einem weiteren Schritt noch erheben (vgl. Urk. 2 S. 9 Dispositiv Ziff. 2).</w:t>
      </w:r>
    </w:p>
    <w:p>
      <w:r>
        <w:t>4.7Â Â Â Â  Zusammenfassend ergibt sich, dass die Anordnung einer Begutachtung durch die Beschwerdegegnerin zu Recht erfolgte und die in Aussicht genommene Begutachtungsstelle nicht zu beanstanden ist. Die BeschwerdefÃ¼hrerin hat sich der AbklÃ¤rungsmassnahme zu unterziehen. Die Anordnung eines Gutachtens durch das Gericht ist nicht angezeigt. Erst beim Vorliegen dieses Gutachtens wird sich zeigen, ob in einem allfÃ¤lligen den Rentenanspruch betreffenden Beschwerdeverfahren gegebenenfalls weiterer AbklÃ¤rungsbedarf besteht.</w:t>
      </w:r>
    </w:p>
    <w:p>
      <w:r>
        <w:t>Â Â Â Â Â Â Â Â  Die Beschwerde gegen die VerfÃ¼gung vom 4. August 2011 ist nach dem Gesagten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Ronald Pedergnana</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