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UV.2011.00247 vom 7. November 2011</w:t>
      </w:r>
    </w:p>
    <w:p>
      <w:r>
        <w:t>ZH Sozialversicherungsgericht, 2011-11-07, DE</w:t>
      </w:r>
    </w:p>
    <w:p>
      <w:r>
        <w:rPr>
          <w:b/>
        </w:rPr>
        <w:t xml:space="preserve">Quelle: </w:t>
      </w:r>
      <w:r>
        <w:t>https://mcp.opencaselaw.ch/entscheid/zh_sozialversicherungsgericht_UV.2011.00247</w:t>
      </w:r>
    </w:p>
    <w:p>
      <w:r>
        <w:t>FR: ZH_SOZIALVERSICHERUNGSGERICHT UV.2011.00247 du 7 novembre 2011</w:t>
      </w:r>
    </w:p>
    <w:p>
      <w:r>
        <w:t>IT: ZH_SOZIALVERSICHERUNGSGERICHT UV.2011.00247 del 7 novembre 2011</w:t>
      </w:r>
    </w:p>
    <w:p>
      <w:pPr>
        <w:pStyle w:val="Heading2"/>
      </w:pPr>
      <w:r>
        <w:t>Erwägungen</w:t>
      </w:r>
    </w:p>
    <w:p>
      <w:r>
        <w:rPr>
          <w:b/>
        </w:rPr>
        <w:t>E. 2</w:t>
      </w:r>
    </w:p>
    <w:p>
      <w:r>
        <w:t>2.1Â Â Â Â  Abgesehen von der Ausnahme der prozess- und verfahrensleitenden VerfÃ¼gungen kann gegen VerfÃ¼gungen laut Art. 38 Abs. 1 des Bundesgesetzes Ã¼ber den Allgemeinen Teil des Sozialversicherungsrechts (ATSG) innerhalb von 30 Tagen bei der verfÃ¼genden Stelle Einsprache erhoben werden.</w:t>
      </w:r>
    </w:p>
    <w:p>
      <w:r>
        <w:t>2.2Â Â Â Â  GemÃ¤ss Art. 38 Abs. 1 ATSG beginnt eine Frist, welche sich nach Tagen oder Monaten berechnet, und welche der Mitteilung an die Parteien bedarf, am Tag nach ihrer Mitteilung zu laufen. FÃ¤llt der letzte Tag der Frist auf einen Samstag, einen Sonntag oder einen am Wohnsitz oder Sitz der Partei oder ihrer Vertretung vom kantonalen Recht anerkannten Feiertag, so endet die Frist gemÃ¤ss Abs. 3 dieser Bestimmung am nÃ¤chsten Werktag. GemÃ¤ss Art. 38 Abs. 4 ATSG stehen die Fristen vom siebten Tag vor Ostern bis und mit dem siebten Tag nach Ostern (lit. a), vom 15. Juli bis und mit dem 15. August (lit. b) und vom 18. Dezember bis und mit dem 2. Januar (lit. c) still. In Bezug auf die Fristberechnung ist die Regelung von Art. 38 ATSG abschliessend (vgl. BGE 131 V 308 E. 4.1; Urteil des damaligen EidgenÃ¶ssischen Versicherungsgerichts, EVG,Â  I 280/05 vom 24. Oktober 2005 E. 3.2).</w:t>
      </w:r>
    </w:p>
    <w:p>
      <w:r>
        <w:t>3.Â Â Â Â Â Â  GemÃ¤ss den Angaben des Rechtsvertreters des BeschwerdefÃ¼hrers ging die als eingeschriebene Postsendung versandte VerfÃ¼gung vom 12. Januar 2011 (Urk. 7/Z11) dem BeschwerdefÃ¼hrer frÃ¼hestens am 13. Januar 2011 zu (Urk. 1 S. 4).</w:t>
      </w:r>
    </w:p>
    <w:p>
      <w:r>
        <w:t>Â Â Â Â Â Â Â Â  Die dreissigtÃ¤gige Einsprachefrist begann somit am Tag nach ihrer Mitteilung und mithin am 14. Januar 2011 zu laufen und lief am Montag, 14. Februar 2011, ab, wovon im Ãbrigen auch die Parteien Ã¼bereinstimmend ausgehen (Urk. 1 S. 4, Urk. 2 S. 2 Ziff. 4b).</w:t>
      </w:r>
    </w:p>
    <w:p>
      <w:r>
        <w:t>Â Â Â Â Â Â Â Â  Die Einspracheschrift wurde indes erst am 17. MÃ¤rz 2011 der Schweizerischen Post Ã¼bergeben (Urk. 7/Z12, Urk. Z12/9). Demnach ist die Beschwerde nach Ablauf der dreissigtÃ¤gigen Rechtsmittelfrist und somit verspÃ¤tet erhoben worden.</w:t>
      </w:r>
    </w:p>
    <w:p>
      <w:r>
        <w:rPr>
          <w:b/>
        </w:rPr>
        <w:t>E. 4</w:t>
      </w:r>
    </w:p>
    <w:p>
      <w:r>
        <w:t>4.1Â Â Â Â  Zu prÃ¼fen ist, ob der BeschwerdefÃ¼hrer die Voraussetzungen fÃ¼r eine Wiederherstellung der Einsprachefrist erfÃ¼llte.</w:t>
      </w:r>
    </w:p>
    <w:p>
      <w:r>
        <w:t>4.2Â Â Â Â  In den Akten befindet sich ein Arztzeugnis vom 22. Februar 2011 (Urk. 7/Z12/8), worin Dr. med. Z.___, Innere Medizin, A.___, welchen der Rechtsvertreter des BeschwerdefÃ¼hrer mit der Einspracheerhebung betraute, fÃ¼r die Zeit vom 14. bis 16. Februar 2011 wegen Krankheit eine vollstÃ¤ndige ArbeitsunfÃ¤higkeit attestierte.</w:t>
      </w:r>
    </w:p>
    <w:p>
      <w:r>
        <w:t>4.3Â Â Â Â  GemÃ¤ss Art. 41 ATSG ist eine verpasste Frist nur dann wiederherzustellen, wenn das Gesuch um Fristwiederherstellung innert 30 Tagen seit Wegfall des Hindernisses gestellt wurde und wenn die versÃ¤umte Rechtshandlung innert dieser Frist nachgeholt wurde. Der gesuchstellenden Person oder ihrer Vertretung darf sodann kein Verschulden am Verpassen der Frist zukommen.</w:t>
      </w:r>
    </w:p>
    <w:p>
      <w:r>
        <w:t>Â Â Â Â Â Â Â Â  Nach der Rechtsprechung kommt eine Fristwiederherstellung nur in Frage, wenn die SÃ¤umnis auf ein Âunverschuldetes HindernisÂ, also auf die objektive oder subjektive UnmÃ¶glichkeit, rechtzeitig zu handeln, zurÃ¼ckzufÃ¼hren ist. Waren der Gesuchsteller oder sein Vertreter wegen eines von ihrem Willen unabhÃ¤ngigen Umstandes verhindert, zeitgerecht zu handeln, liegt objektive UnmÃ¶glichkeit vor. Subjektive UnmÃ¶glichkeit wird angenommen, wenn zwar die Vornahme einer Handlung objektiv betrachtet mÃ¶glich gewesen wÃ¤re, der Betroffene aber durch besondere UmstÃ¤nde, die er nicht zu verantworten hat, am Handeln gehindert worden ist.</w:t>
      </w:r>
    </w:p>
    <w:p>
      <w:r>
        <w:t>Â Â Â Â Â Â Â Â  Die Wiederherstellung ist nur bei klarer Schuldlosigkeit des Gesuchstellers und seines Vertreters zu gewÃ¤hren (Urteil des Bundesgerichts 6S.54/2006 vom 2. November 2006 E. 2.2.1 mit Hinweisen). Es wird bei PrÃ¼fung des Verschuldens ein strenger Massstab angelegt. Blosse Unkenntnis von Rechtsregeln (insbesondere verfahrensrechtlicher Natur) beziehungsweise ein Irrtum Ã¼ber deren Tragweite kann grundsÃ¤tzlich kein Anlass zur Fristwiederherstellung darstellen, es sei denn, der Irrtum sei durch eine behÃ¶rdliche Auskunft hervorgerufen worden (BGE 110 V 216; ZAK 1991 S. 322 f.).</w:t>
      </w:r>
    </w:p>
    <w:p>
      <w:r>
        <w:t>4.4Â Â Â Â  PraxisgemÃ¤ss kann sowohl eine Grippe wie auch eine Magen-Darm-Infektion geeignet sein, eine ArbeitsunfÃ¤higkeit zu verursachen und es der davon betroffenen Person zu verunmÃ¶glichen, selber Rechtshandlungen vorzunehmen. Ein Krankheitszustand bildet jedoch nur dann ein unverschuldetes, zur Wiederherstellung fÃ¼hrendes Hindernis, wenn und solange er jegliches auf die Fristwahrung gerichtetes Handeln verunmÃ¶glicht. Die Erkrankung muss derart sein, dass der Rechtsuchende durch sie davon abgehalten wird, selber innert Frist zu handeln oder eine Drittperson mit der Vornahme der Prozesshandlung zu betrauen. Dass es sich so verhÃ¤lt, muss mit einschlÃ¤gigen Arztzeugnissen belegt werden, wobei die blosse BestÃ¤tigung eines Krankheitszustandes und regelmÃ¤ssig selbst einer vollstÃ¤ndigen ArbeitsunfÃ¤higkeit zur Anerkennung eines Hindernisses nicht genÃ¼gt (Urteile des Bundsgerichts 8C_554/2010 vom 4. August 2010 E. 4.2 und 6B_230/2010 vom 15. Juli 2010 E. 2.2).</w:t>
      </w:r>
    </w:p>
    <w:p>
      <w:r>
        <w:t>4.5Â Â Â Â  Vorliegend erkrankte A.___ an einer Grippe und war deswegen vollstÃ¤ndig arbeitsunfÃ¤hig. Diese Grippe hat indes nicht zu einer Ã¤rztlich attestierten, gÃ¤nzlichen HandlungsunfÃ¤higkeit gefÃ¼hrt. Eine vollstÃ¤ndige ArbeitsunfÃ¤higkeit alleine genÃ¼gt nach der erwÃ¤hnten Rechtsprechung jedoch nicht zur Anerkennung eines unverschuldeten Hindernisses. Die Beschwerdegegnerin weist zu Recht darauf hin, dass es dem juristisch ausgebildeten Mitarbeiter des Rechtsvertreters zuzumuten gewesen wÃ¤re, trotz Grippeerkrankung beispielsweise den Versuch einer nur mÃ¼ndlichen Einsprache per Telefon oder einer solchen auf elektronischem Wege zu unternehmen oder durch eine administrativen Hilfsperson vornehmen zu lassen (Urk. 6 S. 3 lit. b). In WÃ¼rdigung der gesamten UmstÃ¤nde kann das Verpassen der Einsprachefrist durch den BeschwerdefÃ¼hrer vorliegend daher nicht als ein unverschuldetes FristversÃ¤umnis im Sinne von Art. 41 ATSG qualifiziert werden.</w:t>
      </w:r>
    </w:p>
    <w:p>
      <w:r>
        <w:t>5.Â Â Â Â Â Â  Nach Gesagtem ist nicht zu beanstanden, dass die Beschwerdegegnerin am 8. Juli 2011 das Gesuch des BeschwerdefÃ¼hrers um Wiederherstellung der Einsprachefrist ablehnte und auf die vom BeschwerdefÃ¼hrer am 17. MÃ¤rz 2011 gegen die VerfÃ¼gung vom 12. Januar 2011 erhobene Einsprache mangels Rechtzeitigkeit nicht eintrat (Urk. 2), weshalb die gegen den angefochtenen Einspracheentscheid vom 8. Juli 2011 (Urk. 2)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Daniel U. Walder</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