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UV.2011.00228 vom 19. Februar 2013</w:t>
      </w:r>
    </w:p>
    <w:p>
      <w:r>
        <w:t>ZH Sozialversicherungsgericht, 2013-02-19, DE</w:t>
      </w:r>
    </w:p>
    <w:p>
      <w:r>
        <w:rPr>
          <w:b/>
        </w:rPr>
        <w:t xml:space="preserve">Quelle: </w:t>
      </w:r>
      <w:r>
        <w:t>https://mcp.opencaselaw.ch/entscheid/zh_sozialversicherungsgericht_UV.2011.00228</w:t>
      </w:r>
    </w:p>
    <w:p>
      <w:r>
        <w:t>FR: ZH_SOZIALVERSICHERUNGSGERICHT UV.2011.00228 du 19 février 2013</w:t>
      </w:r>
    </w:p>
    <w:p>
      <w:r>
        <w:t>IT: ZH_SOZIALVERSICHERUNGSGERICHT UV.2011.00228 del 19 febbraio 2013</w:t>
      </w:r>
    </w:p>
    <w:p>
      <w:pPr>
        <w:pStyle w:val="Heading2"/>
      </w:pPr>
      <w:r>
        <w:t>Erwägungen</w:t>
      </w:r>
    </w:p>
    <w:p>
      <w:r>
        <w:rPr>
          <w:b/>
        </w:rPr>
        <w:t>E. 1</w:t>
      </w:r>
    </w:p>
    <w:p>
      <w:r>
        <w:t>1.1Â Â Â Â  Nach Art. 6 Abs. 1 des Bundesgesetzes Ã¼ber die Unfallversicherung (UVG) werden die Leistungen der Unfallversicherung bei BerufsunfÃ¤llen, NichtberufsunfÃ¤llen und Berufskrankheiten gewÃ¤hrt, soweit das Gesetz nichts anderes bestimmt. Als Unfall gilt laut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w:t>
      </w:r>
    </w:p>
    <w:p>
      <w:r>
        <w:t>1.2Â Â Â Â  Rechtsprechung und Lehre haben schreckbedingte plÃ¶tzliche EinflÃ¼sse auf die Psyche seit jeher als Einwirkung auf den menschlichen KÃ¶rper (im Sinne des geltenden Unfallbegriffes) anerkannt und fÃ¼r ihre unfallversicherungsrechtliche Behandlung besondere Regeln entwickelt. Danach setzt die Annahme eines Unfalles voraus, dass es sich um ein aussergewÃ¶hnliches Schreckereignis, verbunden mit einem entsprechenden psychischen Schock, handelt; die seelische Einwirkung muss durch einen gewaltsamen, in der unmittelbaren Gegenwart der versicherten Person sich abspielenden Vorfall ausgelÃ¶st werden und in ihrer Ã¼berraschenden Heftigkeit geeignet sein, auch bei einem gesunden Menschen durch StÃ¶rung des seelischen Gleichgewichts typische Angst- und Schreckwirkungen hervorzurufen. In jÃ¼ngerer Zeit wurde diese Rechtsprechung bestÃ¤tigt und dahingehend prÃ¤zisiert, dass auch bei Schreckereignissen nicht nur die Reaktion eines (psychisch) gesunden Menschen als VergleichsgrÃ¶sse dienen kann, sondern in diesem Zusammenhang ebenfalls auf eine "weite Bandbreite" von Versicherten abzustellen ist. Zugleich hat das Gericht dabei relativierend, unter Bezugnahme auf den massgeblichen Unfallbegriff, betont, dass sich das Begriffsmerkmal der UngewÃ¶hnlichkeit definitionsgemÃ¤ss nicht auf die Wirkung des Ã¤usseren Faktors, sondern nur auf diesen selber bezieht, weshalb nicht von Belang sein kÃ¶nne, wenn der Ã¤ussere Faktor allenfalls schwerwiegende, unerwartete Folgen nach sich zog (Urteil des Bundesgerichts in Sachen B. vom 28. MÃ¤rz 2008, 8C_653/2007, E. 2.2 unter Hinweis auf BGE 129 V 177).</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1.4Â Â Â Â  Die weiter vorausgesetzte AdÃ¤quanz des Kausalzusammenhangs zwischen einem Schreckereignis ohne kÃ¶rperliche Verletzungen und den nachfolgend aufgetretenen psychischen StÃ¶rungen beurteilt sich nach der allgemeinen Formel (gewÃ¶hnlicher Lauf der Dinge und allgemeine Lebenserfahrung). Diese Rechtsprechung trÃ¤gt der Tatsache Rechnung, dass bei Schreckereignissen - anders als im Rahmen Ã¼blicher UnfÃ¤lle - die psychische Stresssituation im Vordergrund steht, wogegen dem somatischen Geschehen keine (entscheidende) Bedeutung beigemessen werden kann.</w:t>
      </w:r>
    </w:p>
    <w:p>
      <w:r>
        <w:t>Â Â Â Â Â Â Â Â  An den adÃ¤quaten Kausalzusammenhang zwischen psychischen Beschwerden und so genannten Schreckereignissen werden - im Hinblick auf ihre schwere Kontrollierbarkeit - hohe Anforderungen gestellt. Nach der Rechtsprechung besteht die Ã¼bliche und einigermassen typische Reaktion auf solche Ereignisse erfahrungsgemÃ¤ss darin, dass zwar eine Traumatisierung stattfindet, diese aber vom Opfer in aller Regel innerhalb einiger Wochen oder Monate Ã¼berwunden wird (Urteil des Bundesgerichts in Sachen B. vom 28. MÃ¤rz 2008, 8C_653/2007, E. 2.4 und 2.5 mit weiteren Hinweisen auf Rechtsprechung und Literatur).</w:t>
      </w:r>
    </w:p>
    <w:p>
      <w:r>
        <w:t>2.Â Â Â Â Â Â  Unbestritten ist, dass der RaubÃ¼berfall auf die BeschwerdefÃ¼hrerin einen Unfall im Sinne des gesetzlichen Unfallbegriffs darstellt, fÃ¼r dessen gesundheitliche Folgen die Beschwerdegegnerin grundsÃ¤tzlich leistungspflichtig ist. Diese ist ihrer Pflicht denn auch nachgekommen und hat wÃ¤hrend mehr als drei Jahren Heilungskosten Ã¼bernommen und Taggelder ausgerichtet. Die BeschwerdefÃ¼hrerin verlangt, dass diese Leistungen auch nach dem 1. MÃ¤rz 2011 weiter ausgerichtet werden (vgl. Rechtsbegehren, Urk. 1). Ob dieser Anspruch zu Recht besteht, ist vorab zu prÃ¼fen.</w:t>
      </w:r>
    </w:p>
    <w:p>
      <w:r>
        <w:t>2.1Â Â Â Â  Nach Gesetz und Rechtsprechung hat der Unfallversicherer den Fall (unter Einstellung der vorÃ¼bergehenden Leistungen Heilbehandlung und Taggeld sowie mit PrÃ¼fung des Anspruchs auf eine Invalidenrente und auf eine IntegritÃ¤tsentschÃ¤digung) abzuschliessen, wenn von der Fortsetzung der Ã¤rztlichen Behandlung keine namhafte Besserung des Gesundheitszustandes der versicherten Person mehr erwartet werden kann und allfÃ¤llige Eingliederungsmassnahmen der Invalidenversicherung (IV) abgeschlossen sind (Art. 19 Abs. 1 UVG; BGE 134 V 109 E. 4.1 S. 114 mit Hinweisen). Ob von einer Fortsetzung der Ã¤rztlichen Behandlung noch eine namhafte Besserung zu erwarten ist, bestimmt sich insbesondere nach Massgabe der zu erwartenden Steigerung oder Wiederherstellung der ArbeitsfÃ¤higkeit, soweit diese unfallbedingt beeintrÃ¤chtigt ist. Dabei verdeutlicht die Verwendung des Begriffes "namhaft" durch den Gesetzgeber, dass die durch weitere Heilbehandlung zu erwartende Besserung ins Gewicht fallen muss. Unbedeutende Verbesserungen genÃ¼gen nicht (BGE 134 V 109 E. 4.3 S. 115; Urteil des Bundesgerichts 8C_3/2010 vom 4. August 2010 E. 4.1).</w:t>
      </w:r>
    </w:p>
    <w:p>
      <w:r>
        <w:t>2.2Â Â Â Â  Die therapeutische Behandlung zur BewÃ¤ltigung der psychischen Folgen des Ereignisses vom 14. November 2007 erfolgte ausschliesslich durch Dr. A.___ (vgl. dazu die Angaben der BeschwerdefÃ¼hrerin gegenÃ¼ber Dr. B.___, Urk. 11/12 S. 4 unten). Dr. A.___ berichtete mehrfach Ã¼ber den Behandlungsverlauf. In seinem ersten Bericht vom 18. MÃ¤rz 2008 (Urk. 11/11) fÃ¼hrte er aus, die BeschwerdefÃ¼hrerin werde immer noch von Ãngsten geplagt, z.B. wenn sie an einen Kiosk gehe, aber auch wenn sie allein zu Hause sei und es lÃ¤ute. Diagnostisch sei das Zustandsbild als Angst und depressive StÃ¶rung gemÃ¤ss ICD-10 F41.1 einzuordnen. Er fÃ¼hre mit der BeschwerdefÃ¼hrerin regelmÃ¤ssig GesprÃ¤che, damit sie ihre Angst in den Griff bekomme. Er rechne mit einer Behandlungsdauer von ein bis zwei Monaten. Rund ein Jahr spÃ¤ter war die BeschwerdefÃ¼hrerin immer noch bei ihm in Behandlung. Am 21. Februar 2009 (Urk. 11/22) berichtete der Arzt von einer tiefen Angst, welche durch den Ãberfall wieder hervorgeholt und verstÃ¤rkt worden sei, nachdem sie in frÃ¼heren Therapie-GesprÃ¤chen erfolgreich behandelt worden sei. Die Therapie sei weiterzufÃ¼hren, da die BeschwerdefÃ¼hrerin nun langsam Fortschritte mache und wenigstens das Privatleben meistern kÃ¶nne. Am 18. November 2010 verneinte Dr. A.___ die Frage nach einer erheblichen Verbesserung. Eine solche sei vorerst auch nicht zu erwarten, was aber bei psychischen Erkrankungen normal sei (Urk. 11/52).</w:t>
      </w:r>
    </w:p>
    <w:p>
      <w:r>
        <w:t>Â Â Â Â Â Â Â Â  Dr. B.___ wies in seinem Bericht vom 28. Oktober 2008, also rund ein Jahr nach dem Ãberfall, auf die bisherige adÃ¤quate medizinische und psychotherapeutische Behandlung durch den Hausarzt hin, welche unverÃ¤ndert weitergefÃ¼hrt werden sollte. Der Verlauf zeige insgesamt eine klare Tendenz zur Remission (Urk. 11/12 S.11).</w:t>
      </w:r>
    </w:p>
    <w:p>
      <w:r>
        <w:t>Â Â Â Â Â Â Â Â  Seither scheint sich die psychische Situation der BeschwerdefÃ¼hrerin nur noch wenig verÃ¤ndert zu haben. Sowohl Dr. C.___ (Urk. 11/48 S. 7) wie med. pract. Dr. D.___ beurteilten den Zustand der BeschwerdefÃ¼hrerin als weiter behandlungsbedÃ¼rftig, eine Verwertung der RestarbeitsfÃ¤higkeit sei erst nach einer Stabilisierung ihrer Angstreaktionen mÃ¶glich. Zugleich bemerkte med. pract. Â D.___ aber auch, dass die wiederkehrende Angstsymptomatik mit depressiver Verstimmung, Angstreaktionen, stuporÃ¶sem Zustand bis Ohnmachtsreaktionen unter BerÃ¼cksichtigung des Ereignisses und der psychotherapeutischen BemÃ¼hungen als ungewÃ¶hnlich zu bezeichnen sei. Es sei deshalb zu vermuten, dass noch anderweitige Faktoren bestehen wÃ¼rden und der Ãberfall lediglich AuslÃ¶ser einer dauerhaften psychischen InstabilitÃ¤t zu sein scheine (Urk. 11/54 S. 3 f.).</w:t>
      </w:r>
    </w:p>
    <w:p>
      <w:r>
        <w:t>2.3Â Â Â Â  Das im Februar 2011 gezeigte Heilbehandlungsresultat spricht angesichts der mehrjÃ¤hrigen psychotherapeutischen Behandlung gegen eine noch erzielbare namhafte Besserung des Gesundheitszustandes. Mangels eines durchschlagenden Erfolges der seit dem Ãberfall betriebenen therapeutischen BemÃ¼hungen ist deshalb nicht anzunehmen, dass sich hieran durch weitere Therapien noch etwas Ã¤ndern wÃ¼rde. War demnach von einer Fortsetzung der Heilbehandlung im Februar 2011 keine namhafte Besserung des Gesundheitszustandes mehr zu erwarten, erfolgte die von der Beschwerdegegnerin vorgenommene AdÃ¤quanzprÃ¼fung unter den gegebenen UmstÃ¤nden im richtigen Zeitpunkt.</w:t>
      </w:r>
    </w:p>
    <w:p>
      <w:r>
        <w:t>3.Â Â Â Â Â Â  Es bleibt zu prÃ¼fen, ob die verbleibenden psychischen Beschwerden zum Ereignis vom 14. November 2007 adÃ¤quat kausal sind (vgl. E. 1.4). RechtsprechungsgemÃ¤ss kann der Unfallversicherer trotz vorheriger Ausrichtung von Heilbehandlung und Taggeld ohne Berufung auf einen WiedererwÃ¤gungs- oder Revisionsgrund die AdÃ¤quanz verneinen und gestÃ¼tzt hierauf die Leistungen "ex nunc et pro futuro" einstellen (BGE 130 V 380 E. 2.3.1 S. 384).</w:t>
      </w:r>
    </w:p>
    <w:p>
      <w:r>
        <w:t>3.1Â Â Â Â  Laut dem von der Polizei erstellten Sachverhalt spielte sich der Ãberfall wie folgt ab (vgl. Urk. 11/2): "Zwei maskierte junge MÃ¤nner betraten den Bahnhofkiosk kurz nach 11.30 Uhr unbemerkt und bedrohten hinter dem Verkaufstresen die VerkÃ¤uferin X.___. Einer der beiden TÃ¤ter hielt die VerkÃ¤uferin an der Schulter fest, hielt ihr eine Pistole Richtung Stirn (Abstand ca. zwischen 7 und 10 cm) und schrie 'Ãberfall! Geld her! Kasse!' Die VerkÃ¤uferin Ã¶ffnete die Kasse und der zweite TÃ¤ter entnahm das Notengeld aus der Kasse. Anschliessend rannten die beiden TÃ¤ter aus dem Kiosk und flÃ¼chteten nach rechts, wahrscheinlich zur FussgÃ¤ngerunterfÃ¼hrung." Bei dem Ãberfall wurde keine kÃ¶rperliche Gewalt angewendet. Er dauerte auch nur sehr kurz, da die TÃ¤ter offensichtlich mÃ¶glichst rasch flÃ¼chten wollten und es namentlich unterliessen, in den KioskrÃ¤umlichkeiten nach weiterem Geld zu suchen (Urk. 11/2 am Schluss).</w:t>
      </w:r>
    </w:p>
    <w:p>
      <w:r>
        <w:t>3.2Â Â Â Â  Die geschilderte Situation ist vergleichbar mit den von der Beschwerdegegnerin aufgefÃ¼hrten (und weiteren vergleichbaren) FÃ¤llen von ÃberfÃ¤llen, welche nach Meinung des Bundesgerichts nicht geeignet waren, langjÃ¤hrige, psychische StÃ¶rungen mit andauernder ArbeitsunfÃ¤higkeit auszulÃ¶sen (Urk. 2 S. 5). Bei einer psychisch gesunden Person wÃ¤re die adÃ¤quate KausalitÃ¤t aufgrund der konkreten UmstÃ¤nde auch im vorliegenden Fall ohne Weiteres zu verneinen.</w:t>
      </w:r>
    </w:p>
    <w:p>
      <w:r>
        <w:t>Â Â Â Â Â Â Â Â  Es stellt sich die Frage, wie es sich nun bei der BeschwerdefÃ¼hrerin verhÃ¤lt. Sie macht geltend, aufgrund einer langen Leidensgeschichte und eines schweren Autounfalls im Jahr 1985 sei sie (vor dem Ãberfall) weit mehr als eine durchschnittliche versicherte Person psychisch belastet gewesen. Es sei denn auch klar, dass sie schwerer auf ein nochmaliges Trauma reagiert und viel mehr MÃ¼he habe, dieses zu verarbeiten bzw. es gar nicht verarbeiten kÃ¶nne (Urk. 1 S. 12 f.).</w:t>
      </w:r>
    </w:p>
    <w:p>
      <w:r>
        <w:t>3.3Â Â Â Â  Beim Autounfall am 24. Dezember 1985 erlitt die BeschwerdefÃ¼hrerin u.a. eine substantielle traumatische HirnschÃ¤digung, welche ein organisches Psychosyndrom und mÃ¶glicherweise eine neurotische Entwicklung mit mangelnder psychischer Belastbarkeit zur Folge hatte, wie die Experten der Rehabilitationsklinik Bellikon im Jahr 1994 festhielten (vgl. dazu das Urteil des hiesigen Gerichts vom 23. Dezember 2010 E. 4.1.2, Urk. 11/60). Trotz dieser psychischen BeeintrÃ¤chtigungen war es der BeschwerdefÃ¼hrerin nach eigenen Angaben mÃ¶glich, eine teilzeitliche ErwerbstÃ¤tigkeit auszuÃ¼ben und daneben eine Ausbildung in klassischer HomÃ¶opathie zu absolvieren (Urk. 11/12 S. 4). Laut Dr. A.___ im Bericht vom 18. MÃ¤rz 2008 hatte sie - nach Ãberwindung frÃ¼herer persÃ¶nlicher Probleme - seit Ã¼ber zehn Jahren d.h. also seit ca. 1998, ein problemloses Leben (Urk. 11/11).</w:t>
      </w:r>
    </w:p>
    <w:p>
      <w:r>
        <w:t>Â Â Â Â Â Â Â Â  Die Beschwerdegegnerin hat wÃ¤hrend Ã¼ber drei Jahren den adÃ¤quaten Kausalzusammenhang zwischen dem RaubÃ¼berfall und den in der Folge aufgetretenen psychischen StÃ¶rungen anerkannt und Versicherungsleistungen erbracht. Sie hat damit der besonderen Situation der BeschwerdefÃ¼hrerin in ausgeprÃ¤gtem Mass Rechnung getragen. Mit Blick auf die allgemeine Erfahrung, dass ein Opfer ein solches Erlebnis mit fortlaufender Zeit Ã¼berwindet, insbesondere dann, wenn weder es selbst noch ein Dritter einen erheblichen KÃ¶rperschaden erlitten und das Schreckerlebnis nur relativ kurze Zeit angedauert hat, kann der vorliegenden Fall nicht als derart aussergewÃ¶hnlich qualifiziert werden, dass die AdÃ¤quanz ausnahmsweise zu bejahen wÃ¤re.</w:t>
      </w:r>
    </w:p>
    <w:p>
      <w:r>
        <w:t>3.4Â Â Â Â  Selbst wenn man die gegenteilige Auffassung vertreten und die AdÃ¤quanz bejahen wollte, wÃ¤re zu berÃ¼cksichtigen, dass der BeschwerdefÃ¼hrerin ab Juni 2008 eine ArbeitstÃ¤tigkeit in bisherigem Umfang in angepasster TÃ¤tigkeit wieder zumutbar gewesen war, wie das hiesige Gericht und das Bundesgericht im invalidenversicherungsrechtlichen Verfahren um eine RentenerhÃ¶hung entschieden hatten (vgl. Sachverhalt E. 1.2). Auch aus diesem Grund fÃ¤llt die Weiterausrichtung der Taggelder Ã¼ber den 1. MÃ¤rz 2011 hinaus oder die Zusprache einer Invalidenrente ausser Betracht.</w:t>
      </w:r>
    </w:p>
    <w:p>
      <w:r>
        <w:t>3.5Â Â Â Â  Da die Ã¼ber den 1. MÃ¤rz 2011 geklagten psychischen Beschwerden weder adÃ¤quanzrechtlich dem RaubÃ¼berfall zuzuordnen sind noch eine dauerhafte zusÃ¤tzliche ArbeitsunfÃ¤higkeit bewirkt haben, erÃ¼brigen sich die von der BeschwerdefÃ¼hrerin verlangten weitergehenden umfangreichen Beweis- und AbklÃ¤rungsmassnahmen (vgl. Rechtsbegehren, Urk. 1), da davon keine neuen Erkenntnisse zu erwarten sind (antizipierte BeweiswÃ¼rdigung).</w:t>
      </w:r>
    </w:p>
    <w:p>
      <w:r>
        <w:t>4.Â Â Â Â Â Â  GestÃ¼tzt auf diese ErwÃ¤gungen erweist sich die Beschwerde in jeder Beziehung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Dr. Nicole VÃ¶geli Galli</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