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UV.2011.00225 vom 24. September 2012</w:t>
      </w:r>
    </w:p>
    <w:p>
      <w:r>
        <w:t>ZH Sozialversicherungsgericht, 2012-09-24, DE</w:t>
      </w:r>
    </w:p>
    <w:p>
      <w:r>
        <w:rPr>
          <w:b/>
        </w:rPr>
        <w:t xml:space="preserve">Quelle: </w:t>
      </w:r>
      <w:r>
        <w:t>https://mcp.opencaselaw.ch/entscheid/zh_sozialversicherungsgericht_UV.2011.00225</w:t>
      </w:r>
    </w:p>
    <w:p>
      <w:r>
        <w:t>FR: ZH_SOZIALVERSICHERUNGSGERICHT UV.2011.00225 du 24 septembre 2012</w:t>
      </w:r>
    </w:p>
    <w:p>
      <w:r>
        <w:t>IT: ZH_SOZIALVERSICHERUNGSGERICHT UV.2011.00225 del 24 settembre 2012</w:t>
      </w:r>
    </w:p>
    <w:p>
      <w:pPr>
        <w:pStyle w:val="Heading2"/>
      </w:pPr>
      <w:r>
        <w:t>Erwägungen</w:t>
      </w:r>
    </w:p>
    <w:p>
      <w:r>
        <w:rPr>
          <w:b/>
        </w:rPr>
        <w:t>E. 3</w:t>
      </w:r>
    </w:p>
    <w:p>
      <w:r>
        <w:t>3.1Â Â Â Â  Die Wiederherstellung beurteilt sich grundsÃ¤tzlich nach Massgabe der GesuchsbegrÃ¼ndung (BGE 119 II 86 E. 2b, Urteil des Bundesgerichts 8C_767/2008 vom 12. Januar 2009, E. 5.3.2). Dabei sind die vom Rechtsvertreter geltend gemachten starken Verletzungen des Steissbeins und die daraus resultierenden starken Schmerzen (Urk. 1 S. 3) zum einen nicht durch ausfÃ¼hrliche medizinische Berichte belegt worden. Zum anderen sprechen die Tatsachen, dass der Rechtsvertreter selbstÃ¤ndig aus den Ferien in die Schweiz zurÃ¼ckkehren konnte, er in der Folge lediglich einen Allgemeinmediziner (med. pract. A.___) aufsuchte, bloss mit Analgesie sowie Salben behandelt wurde (Urk. 1 S. 3, Urk. 3/1 S. 2) und bereits ab dem 27. Mai 2011 eine 50%ige beziehungsweise ab dem 14. Juni 2011 eine 100%ige ArbeitsfÃ¤higkeit attestiert wurde (Urk. 3/1), gegen die behaupteten schweren Verletzungen und BeeintrÃ¤chtigungen. Insbesondere waren weder ein Spitalaufenthalt noch das Aufsuchen eines Spezialisten nÃ¶tig. Bereits aus diesem Grund ist - trotz der attestierten 100%igen ArbeitsunfÃ¤higkeit in der Zeit vom 6. bis zum 27. Mai 2011 - fÃ¼r den strittigen Zeitraum nicht von einer HandlungsunfÃ¤higkeit des Rechtsvertreters auszugehen, die es diesem verunmÃ¶glicht hÃ¤tte, vor Fristablauf eine in formeller Hinsicht keinerlei Anforderungen stellende, allenfalls vorsorgliche Einsprache einzureichen (vgl. Kieser, Kommentar ATSG, 2.A., ZÃ¼rich 2009, Art. 52 Rz. 17, 18 ff., 25). Denn ein Krankheitszustand beziehungsweise die geltend gemachten Unfallfolgen bilden nur dann ein unverschuldetes, zur Wiederherstellung fÃ¼hrendes Hindernis, wenn und solange sie jegliches auf die Fristwahrung gerichtetes Handeln verunmÃ¶glichen (Urteil des Bundesgerichts 8C_554/2010 vom 4. August 2010, E. 4.2).</w:t>
      </w:r>
    </w:p>
    <w:p>
      <w:r>
        <w:t>Â Â Â Â Â Â Â Â  Schliesslich befand sich der Vertreter des BeschwerdefÃ¼hrers nicht erst gegen Ende der Einsprachefrist, sondern spÃ¤testens ab dem 12. Mai 2011 in der Schweiz, da er an diesem Tag den behandelnden Arzt, med. pract. A.___, aufgesucht hatte (Urk. 3/1 S. 1). Er hÃ¤tte damit - trotz der geklagten Beschwerden, die, wie bereits oben erwÃ¤hnt, lediglich der Analgesie und Salben bedurften - bis zum Ablauf der Frist 12 Tage Zeit gehabt, um entweder einen anderen Rechtsvertreter oder den BeschwerdefÃ¼hrer selber mit der Einreichung der Einsprache zu betrauen. Es ist nicht nachvollziehbar, dass die vom Rechtsvertreter genannten Beschwerden ihn derart beeintrÃ¤chtigten, dass er nicht in der Lage gewesen sein soll, den BeschwerdefÃ¼hrer Ã¼ber seinen Zustand telefonisch zu informieren und ihm die MÃ¶glichkeit zu geben, entweder selber zu handeln oder einen anderen Rechtsvertreter zu beauftragen. FÃ¼r ein kurzes TelefongesprÃ¤ch hÃ¤tte er insbesondere weder lange aufrecht noch sitzend tÃ¤tig werden mÃ¼ssen. Zudem muss sich auch ein Rechtsvertreter, der seine Beratungsfirma alleine fÃ¼hrt, so organisieren, dass die Fristen im Falle einer Verhinderung gewahrt bleiben (vgl. Urteil des Bundesgerichts 8C_554/2010 vom 4. August 2010, E. 4.2).</w:t>
      </w:r>
    </w:p>
    <w:p>
      <w:r>
        <w:t>3.2Â Â Â Â  Die vom Rechtsvertreter vorgebrachten HinderungsgrÃ¼nde vermÃ¶gen demnach keine Wiederherstellung der verpassten Einsprachefrist zu begrÃ¼nden. Die SUVA hat demnach zu Recht eine Fristwiederherstellung abgelehnt und ist zu Recht nicht auf die Einsprache eingetreten.</w:t>
      </w:r>
    </w:p>
    <w:p>
      <w:r>
        <w:t>Â Â Â Â Â Â Â Â  Die Beschwerde ist somit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FS-Consulting</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