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UV.2011.00222 vom 18. Januar 2013</w:t>
      </w:r>
    </w:p>
    <w:p>
      <w:r>
        <w:t>ZH Sozialversicherungsgericht, 2013-01-18, DE</w:t>
      </w:r>
    </w:p>
    <w:p>
      <w:r>
        <w:rPr>
          <w:b/>
        </w:rPr>
        <w:t xml:space="preserve">Quelle: </w:t>
      </w:r>
      <w:r>
        <w:t>https://mcp.opencaselaw.ch/entscheid/zh_sozialversicherungsgericht_UV.2011.00222</w:t>
      </w:r>
    </w:p>
    <w:p>
      <w:r>
        <w:t>FR: ZH_SOZIALVERSICHERUNGSGERICHT UV.2011.00222 du 18 janvier 2013</w:t>
      </w:r>
    </w:p>
    <w:p>
      <w:r>
        <w:t>IT: ZH_SOZIALVERSICHERUNGSGERICHT UV.2011.00222 del 18 gennaio 2013</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rPr>
          <w:b/>
        </w:rPr>
        <w:t>E. 2</w:t>
      </w:r>
    </w:p>
    <w:p>
      <w:r>
        <w:t>2.1Â Â Â Â  Die Beschwerdegegnerin fÃ¼hrte zur BegrÃ¼ndung der Herabsetzung der Invalidenrente aus (Urk. 2), bei unverÃ¤ndertem Gesundheitszustand hÃ¤tten sich die erwerblichen Auswirkungen erheblich verÃ¤ndert. So sei der vergleichsweisen Festlegung des InvaliditÃ¤tsgrades im Jahr 1997 ein Valideneinkommen von Fr. 88Â000.-- (entsprechend dem zu erwartenden Verdienst als GeschÃ¤ftsfÃ¼hrer oder Chef de service in einem Restaurant) und ein Invalideneinkommen von Fr. 52Â000.-- (entsprechend dem effektiven Einkommen als Angestellter in einem ReisebÃ¼ro nach Umschulung) zu Grunde gelegt worden (S. 6 ff. Ziff. 3.4.1 und Ziff. 4.3).</w:t>
      </w:r>
    </w:p>
    <w:p>
      <w:r>
        <w:t>Â Â Â Â Â Â Â Â  In den Jahren 1997 bis 2001 habe der BeschwerdefÃ¼hrer sein Einkommen deutlich steigern kÃ¶nnen und Jahreseinkommen von durchschnittlich Fr. 65Â259.-- erzielt. Im Jahr 2002 habe er Taggelder der Arbeitslosenversicherung bezogen und in den Jahren 2003 und 2004 noch teilweise gearbeitet. Seit 2005 sei er nicht mehr erwerbstÃ¤tig. Weil er nunmehr in keinem ArbeitsverhÃ¤ltnis mehr stehe und damit die ihm zumutbare ArbeitsfÃ¤higkeit nicht ausschÃ¶pfe, sei das Invalideneinkommen anhand der TabellenlÃ¶hne zu ermitteln.</w:t>
      </w:r>
    </w:p>
    <w:p>
      <w:r>
        <w:t>Â Â Â Â Â Â Â Â  Angesichts einer uneingeschrÃ¤nkten ArbeitsfÃ¤higkeit (nach Umschulung) in der ReisebÃ¼robranche bemass die Beschwerdegegnerin das Invalideneinkommen anhand der TabellenlÃ¶hne des Bundesamtes fÃ¼r Statistik (Wirtschaftszweig 63, Anforderungsniveau 3) und errechnete ein mÃ¶gliches Einkommen von Fr. 73Â500.--, was unter Aufrechnung (entsprechend der Nominallohnentwicklung) des ursprÃ¼nglichen Valideneinkommens auf Fr. 107Â962.-- einen InvaliditÃ¤tsgrad von 32 % ergab (S. 8 f. Ziff. 4.4.2 und Ziff. 4.5).</w:t>
      </w:r>
    </w:p>
    <w:p>
      <w:r>
        <w:t>2.2Â Â Â Â  Der BeschwerdefÃ¼hrer brachte dagegen vor (Urk. 1), die Beschwerdegegnerin habe bereits im Jahr 2006 eine - allenfalls konkludente - bestÃ¤tigende Rentenrevision durchgefÃ¼hrt, weshalb die damaligen VerhÃ¤ltnisse als Vergleichssachverhalt zu berÃ¼cksichtigen seien. Seither seien keine Ãnderungen eingetreten, weshalb eine revisionsweise Rentenherabsetzung nicht mÃ¶glich sei (S. 5 f. Ziff. 28, Ziff. 30 und Ziff. 32). Sodann sei zu berÃ¼cksichtigen, dass Ziel des seinerzeitigen Vergleiches gerade gewesen sei, auch kÃ¼nftige Diskussionen Ã¼ber das Validen- und Invalideneinkommen zu vermeiden. Dies habe die Beschwerdegegnerin auf einem (internen) Memo entsprechend bestÃ¤tigt (S. 6 f. Ziff. 35).</w:t>
      </w:r>
    </w:p>
    <w:p>
      <w:r>
        <w:t>Â Â Â Â Â Â Â Â  Selbst bei einem neuen Einkommensvergleich ergÃ¤be sich indes keine relevante Ãnderung: Einerseits sei die Beschwerdegegnerin zur Berechnung des Invalideneinkommens von einer durchschnittlichen Arbeitszeit von 42,4 statt 41,6 Wochenstunden ausgegangen, anderseits sei wegen eingeschrÃ¤nkter GehfÃ¤higkeit, langjÃ¤hriger Arbeitsabstinenz und des fortgeschrittenen Alters ein Abzug vom Tabellenlohn zu gewÃ¤hren. Bereits bei einem Abzug von 5 % resultiere eine VerÃ¤nderung des InvaliditÃ¤tsgrades von weniger als 5 % (Erheblichkeitsschwelle), bei einem Abzug von 20 % indes ein InvaliditÃ¤tsgrad von 46 %, auf welche HÃ¶he die Invalidenrente anzuheben sei (S. 7 Ziff. 37 f.).</w:t>
      </w:r>
    </w:p>
    <w:p>
      <w:r>
        <w:rPr>
          <w:b/>
        </w:rPr>
        <w:t>E. 3.1</w:t>
      </w:r>
    </w:p>
    <w:p>
      <w:r>
        <w:t>3.1.1Â Â  Soweit der BeschwerdefÃ¼hrer implizit geltend macht, aufgrund der seinerzeitigen vergleichsweisen Festsetzung des InvaliditÃ¤tsgrades bestehe kein Raum fÃ¼r eine Revision der Rente, widerspricht dies der gefestigten Rechtsprechung. Diese hat erkannt, dass der Umstand, dass die Invalidenrente gestÃ¼tzt auf einen Vergleich zugesprochen wurde, einer Revision nicht entgegensteht (Urteil des Bundesgerichts 8C_549/2012 vom 12. Dezember 2012 E. 2 mit Hinweisen unter anderem auf das Urteil 8C_781/2008 vom 23. Juni 2009 E. 6).</w:t>
      </w:r>
    </w:p>
    <w:p>
      <w:r>
        <w:t>Â Â Â Â Â Â Â Â  Keine StÃ¼tze in der Rechtsprechung findet auch die mit dem Gesetzeswortlaut in Widerspruch stehende Auffassung des BeschwerdefÃ¼hrers, dass bei einer vergleichsweisen Festsetzung des InvaliditÃ¤tsgrades einzelne Aspekte der Berechnung - namentlich die erwerblichen Auswirkungen - von der Revidierbarkeit ausgenommen wÃ¤ren. Wie bei einer rein verfÃ¼gungsmÃ¤ssigen Festlegung des InvaliditÃ¤tsgrades handelt es sich um eine Momentaufnahme im Zeitpunkt des VerfÃ¼gungserlasses, welche - wegen des Dauerleistungscharakters von Rentenleistungen - dann zu revidieren ist, wenn sich die VerhÃ¤ltnisse erheblich verÃ¤ndert haben.</w:t>
      </w:r>
    </w:p>
    <w:p>
      <w:r>
        <w:t>3.1.2Â Â  Damit steht fest, dass die Rente des BeschwerdefÃ¼hrers grundsÃ¤tzlich revidierbar ist. Die gegenteilig lautende interne Notiz der Beschwerdegegnerin vom 15. Dezember 2005 (Urk. 7/78) ist demgemÃ¤ss falsch und nicht von Relevanz.</w:t>
      </w:r>
    </w:p>
    <w:p>
      <w:r>
        <w:rPr>
          <w:b/>
        </w:rPr>
        <w:t>E. 3.2</w:t>
      </w:r>
    </w:p>
    <w:p>
      <w:r>
        <w:t>3.2.1Â Â  Der BeschwerdefÃ¼hrer brachte weiter vor, die Beschwerdegegnerin habe - zumindest konkludent - bereits im Jahr 2006 eine (bestÃ¤tigende) Rentenrevision durchgefÃ¼hrt, weshalb nur die seither eingetretenen VerÃ¤nderungen zu berÃ¼cksichtigen seien.</w:t>
      </w:r>
    </w:p>
    <w:p>
      <w:r>
        <w:t>3.2.2Â Â  DiesbezÃ¼glich ist den Akten zu entnehmen, dass die Beschwerdegegnerin im November 2005 einen Auszug aus dem individuellen Konto des BeschwerdefÃ¼hrers beizog (Urk. 7/77) und die massgeblichen UmstÃ¤nde (Aufgabe der bisherigen Arbeitsstelle und zeitweise massiv erhÃ¶htes Einkommen) zur Kenntnis nahm. Eine Revision wurde dann aber am 15. Dezember 2005 als nicht durchfÃ¼hrbar erachtet (Urk. 7/78).</w:t>
      </w:r>
    </w:p>
    <w:p>
      <w:r>
        <w:t>Â Â Â Â Â Â Â Â  Im Mai und September 2006 (Urk. 7/79-80) forderte die Beschwerdegegnerin den BeschwerdefÃ¼hrer auf, verschiedene Unterlagen (Arbeitsvertrag, Lohnausweis, Lohnabrechnungen) einzureichen, und stellte bei Ausbleiben derselben die vorÃ¼bergehende Einstellung der Rentenzahlungen in Aussicht. Nach einer telefonischen Intervention des BeschwerdefÃ¼hrers vom 24. Oktober 2006 (Urk. 7/81) wurden die Leistungen - trotz Ausbleiben der Unterlagen - wieder ausgerichtet (Urk. 7/82).</w:t>
      </w:r>
    </w:p>
    <w:p>
      <w:r>
        <w:t>Â Â Â Â Â Â Â Â  Ab dem Jahr 2008 ergab sich ein Schriftenwechsel zwischen dem Betreibungsamt, der Beschwerdegegnerin sowie dem BeschwerdefÃ¼hrer betreffend LohnpfÃ¤ndung (statt vielen: Urk. 7/83-86).</w:t>
      </w:r>
    </w:p>
    <w:p>
      <w:r>
        <w:t>Â Â Â Â Â Â Â Â  Ende 2009 sowie Anfang 2011 zog die Beschwerdegegnerin einen Auszug aus dem individuellen Konto bei (Urk. 7/88 und Urk. 7/90 sowie Urk. 7/110-111). Sodann ersuchte sie den BeschwerdefÃ¼hrer um ergÃ¤nzende AuskÃ¼nfte (Urk. 7/112 und Urk. 7/116). Mit interner Aktennotiz vom 13. April 2011 (Urk. 7/117) erachtete die Beschwerdegegnerin die Voraussetzungen fÃ¼r eine Rentenrevision als gegeben, worauf der formelle Revisionsentscheid erging.</w:t>
      </w:r>
    </w:p>
    <w:p>
      <w:r>
        <w:t>3.2.3Â Â  Aus dem geschilderten Geschehensablauf ergibt sich, dass die Beschwerdegegnerin - bis zur nun angefochtenen - zu keinem Zeitpunkt eine Rentenrevision durchfÃ¼hrte. Wohl kam sie zwischenzeitlich zum Schluss, dass sich die VerhÃ¤ltnisse verÃ¤ndert hÃ¤tten, liess dieser Feststellung aber keinen entsprechenden Entscheid folgen. Blosse interne Notizen oder auch Entscheide, eine laufende Rente einstweilen nicht (formell) zu revidieren, genÃ¼gen hierzu nicht. Ebenso wenig vermag die Weiterausrichtung einer Rente nach interner Thematisierung einer Revision eine ebensolche zu ersetzen.</w:t>
      </w:r>
    </w:p>
    <w:p>
      <w:r>
        <w:t>Â Â Â Â Â Â Â Â  Im Gegenteil verlangt das Gesetz explizit, dass der VersicherungstrÃ¤ger unter anderem Ã¼ber Leistungen, die erheblich sind oder mit denen die betroffene Person nicht einverstanden ist, schriftlich VerfÃ¼gungen zu erlassen hat (Art. 49 Abs. 1 ATSG). Leistungen, Forderungen und Anordnungen, die nicht unter Art. 49 Abs. 1 ATSG fallen, kÃ¶nnen in einem formlosen Verfahren behandelt werden (Art. 51 Abs. 1 ATSG). Die betroffene Person kann den Erlass einer VerfÃ¼gung verlangen (Art. 51 Abs. 2 ATSG).</w:t>
      </w:r>
    </w:p>
    <w:p>
      <w:r>
        <w:t>Â Â Â Â Â Â Â Â  Angesichts der Streitigkeiten nicht erwarten lassenden Weiterausrichtung der bisherigen Rente hÃ¤tte ein allfÃ¤lliges Revisionsverfahren formlos durchgefÃ¼hrt werden kÃ¶nnen. FÃ¼r die Annahme eines solchen ist indes die schriftliche ErÃ¶ffnung des Revisionsentscheides von NÃ¶ten (Ueli Kieser, Kommentar zum ATSG, 2. Auflage, ZÃ¼rich, Basel, Genf 2009, N 7 zu Art. 51). Fehlt ein solcher schriftlicher Entscheid, besteht fÃ¼r die Annahme eines abgeschlossenen Revisionsverfahrens kein Raum.</w:t>
      </w:r>
    </w:p>
    <w:p>
      <w:r>
        <w:t>3.2.4Â Â  Nach dem Gesagten fehlte es bislang an einem Revisionsentscheid der Beschwerdegegnerin. Namentlich ist ein solcher nicht in der internen Notiz der Beschwerdegegnerin aus dem Jahr 2005 und ebenso wenig in der nachfolgenden Leistungsausrichtung zu erblicken. Eine konkludente Rentenrevision ist dem Schweizer Recht fremd.</w:t>
      </w:r>
    </w:p>
    <w:p>
      <w:r>
        <w:t>Â Â Â Â Â Â Â Â  Als zeitliche Referenzpunkte fÃ¼r die Ermittlung einer allfÃ¤lligen VerÃ¤nderung gelten demgemÃ¤ss die erstmalige Leistungszusprache (15. Januar 1997) sowie der Erlass des nun angefochtenen Einspracheentscheides (13. Juli 2011).</w:t>
      </w:r>
    </w:p>
    <w:p>
      <w:r>
        <w:rPr>
          <w:b/>
        </w:rPr>
        <w:t>E. 4</w:t>
      </w:r>
    </w:p>
    <w:p>
      <w:r>
        <w:t>4.1Â Â Â Â  Unbestritten ist, dass in medizinischer Hinsicht keine VerÃ¤nderung des Sachverhaltes eingetreten ist.</w:t>
      </w:r>
    </w:p>
    <w:p>
      <w:r>
        <w:t>4.2Â Â Â Â  Dr. med. Ulrich Y.___, Spezialarzt FMH fÃ¼r OrthopÃ¤dische Chirurgie, diagnostizierte im Gutachten vom 8. Juli 1996 (Urk. 7/68), auf welches sich die Beschwerdegegnerin bei der Rentenzusprache stÃ¼tzte, einen Status nach Acetabulumfraktur an der linken HÃ¼fte, einen Status nach zentraler HÃ¼ftluxation, einen Status nach offener Reposition und Osteosynthese sowie eine posttraumatische mittelgradige Coxarthrose links (S. 5 Ziff. 5). Er erachtete eine vorwiegend sitzende TÃ¤tigkeit als zumutbar und ging von einer GehfÃ¤higkeit von eineinhalb bis zwei Stunden aus (S. 6 f. ad 7a und ad 7c).</w:t>
      </w:r>
    </w:p>
    <w:p>
      <w:r>
        <w:t>4.3Â Â Â Â  Der BeschwerdefÃ¼hrer bestÃ¤tigte am 7. MÃ¤rz 2011 (Urk. 7/116) einen gleich gebliebenen Gesundheitszustand (Ziff. 1.1) und fÃ¼gte an, zuletzt vor zehn Jahren in Ã¤rztlicher Behandlung gewesen zu sein (Ziff. 1.3).</w:t>
      </w:r>
    </w:p>
    <w:p>
      <w:r>
        <w:t>4.4Â Â Â Â  Bei dieser Sachlage und der als dauerhaft interpretierten unfallbedingten GesundheitsschÃ¤digung ist - mit den Parteien - von einem unverÃ¤nderten medizinischen Zustand auszugehen.</w:t>
      </w:r>
    </w:p>
    <w:p>
      <w:r>
        <w:rPr>
          <w:b/>
        </w:rPr>
        <w:t>E. 5</w:t>
      </w:r>
    </w:p>
    <w:p>
      <w:r>
        <w:t>5.1Â Â Â Â  Ãnderungen in Bezug auf das als Gesunder erzielbare Einkommen (Valideneinkommen) nahm die Beschwerdegegnerin im Rahmen des Einkommensvergleichs keine an, und auch der BeschwerdefÃ¼hrer brachte solche nicht vor (Urk. 1 S. 7 Ziff. 39). Die Beschwerdegegnerin errechnete unter BerÃ¼cksichtigung der Nominallohnentwicklung (Index 102,2 im Jahr 1995 auf Index 123,1 im Jahr 2010 sowie 1,6 % 2011) ein Valideneinkommen (Fr. 88Â000.-- im Jahr 1995) von Fr. 107Â692.-- per 2011 (Urk. 2 S. 7 f. Ziff. 4.3).</w:t>
      </w:r>
    </w:p>
    <w:p>
      <w:r>
        <w:t>Â Â Â Â Â Â Â Â  Bei Abstellen auf den Nominallohnindex fÃ¼r das Gastgewerbe (von Index 103,7 auf 124,9 im Jahr 2010 plus 1,6 % fÃ¼r 2011, Bundesamt fÃ¼r Statistik, Nominallohnindex 1993-2001 und 2002-2010, Rubrik 55, Gastgewerbe, und QuartalsschÃ¤tzung der Nominallohnentwicklung, 1. Quartal 2011) ergibt sich eine Lohnentwicklung von 22,37 % und damit ein Validenlohn von Fr. 107Â686.--.</w:t>
      </w:r>
    </w:p>
    <w:p>
      <w:r>
        <w:rPr>
          <w:b/>
        </w:rPr>
        <w:t>E. 5.2</w:t>
      </w:r>
    </w:p>
    <w:p>
      <w:r>
        <w:t>5.2.1Â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5.2.2Â Â  Der ursprÃ¼nglichen InvaliditÃ¤tsgradberechnung lag als Invalideneinkommen der damals effektiv erzielte Verdienst des BeschwerdefÃ¼hrers (nach seiner Umschulung) bei der Reise N.___ AG von Fr. 52Â000.-- zu Grunde (Urk. 7/70 Beilage und Urk. 7/73 S. 1). Dass der BeschwerdefÃ¼hrer schon im Jahr der Rentenzusprache (1997) mit Fr. 66Â789.-- wesentlich mehr verdiente (Urk. 7/77), ist insofern nicht von Bedeutung, als die VerhÃ¤ltnisse im Zeitpunkt der Rentenaufhebung (2011) zu beurteilen und zwischenzeitliche VerÃ¤nderungen grundsÃ¤tzlich nicht zu berÃ¼cksichtigen sind.</w:t>
      </w:r>
    </w:p>
    <w:p>
      <w:r>
        <w:t>Â Â Â Â Â Â Â Â  Als relevante Ãnderung des Sachverhalts im Zeitpunkt der Rentenaufhebung ist die Aufgabe der bisherigen TÃ¤tigkeit und die seit 2005 dauernde Erwerbslosigkeit des BeschwerdefÃ¼hrers zu konstatieren. Dies stellt eine wesentliche Ãnderung der erwerblichen Situation dar und ist als Revisionsgrund ausreichend.</w:t>
      </w:r>
    </w:p>
    <w:p>
      <w:r>
        <w:t>5.2.3Â Â  Angesichts der Erwerbslosigkeit des BeschwerdefÃ¼hrers stÃ¼tzte sich die Beschwerdegegnerin zu Recht auf die in der LSE 2008 publizierten durchschnittlichen Lohnangaben des Bundesamtes fÃ¼r Statistik und dabei auf die LÃ¶hne des Lohnniveaus 3 (Berufs- und Fachkenntnisse vorausgesetzt) im Wirtschaftszweig 63 (Hilfs- und NebentÃ¤tigkeiten fÃ¼r den Verkehr; ReisebÃ¼ros) in der HÃ¶he von Fr. 5Â552.-- samt Nominallohnentwicklung von insgesamt 4 % bis ins Jahr 2011. Dies blieb beschwerdeweise denn auch unbestritten.</w:t>
      </w:r>
    </w:p>
    <w:p>
      <w:r>
        <w:t>5.2.4Â Â  Uneinig sind sich die Parteien dagegen in Bezug auf die durchschnittliche wÃ¶chentliche Arbeitszeit im Jahr 2011. Die Beschwerdegegnerin ging dabei von 42,6 Stunden aus, wohingegen der BeschwerdefÃ¼hrer den Gesamtwert Ã¼ber alle Branchen von 41,6 Stunden als zutreffend erachtete (richtig gemÃ¤ss neuster Publikation: 41,7 Stunden, Die Volkswirtschaft 12-2012 S. 90 Tabelle 9.2).</w:t>
      </w:r>
    </w:p>
    <w:p>
      <w:r>
        <w:t>Â Â Â Â Â Â Â Â  In der vorerwÃ¤hnten Publikation findet sich eine Stundenzahl von 42,4 fÃ¼r den Bereich H (Verkehr und Lagerei), doch erscheint diese Angabe als zu wenig prÃ¤zise. Bei einem Mitarbeiter eines ReisebÃ¼ros handelt es sich weder um einen im Verkehrsbereich im engeren Sinne noch um einen solchen in der Lagerei tÃ¤tigen Arbeitnehmer. Vielmehr sind administrative BÃ¼rotÃ¤tigkeiten damit vergleichbar. DemgemÃ¤ss rechtfertigt es sich, auf den Gesamtdurchschnitt von 41,7 Stunden, welcher auch dem Durchschnitt des anwendbaren Dienstleistungssektors entspricht, abzustellen.</w:t>
      </w:r>
    </w:p>
    <w:p>
      <w:r>
        <w:t>Â Â Â Â Â Â Â Â  Damit ergibt sich ein mÃ¶gliches Einkommen von jÃ¤hrlich Fr. 69Â456.-- (Fr. 5Â552.-- : 40 x 41,7 x 12).</w:t>
      </w:r>
    </w:p>
    <w:p>
      <w:r>
        <w:t>5.2.5Â Â  WÃ¤hrenddem die Beschwerdegegnerin keinen Abzug vom Tabellenlohn gewÃ¤hrte, forderte der BeschwerdefÃ¼hrer einen solchen von 20 % unter Hinweis auf sein fortgeschrittenes Alter, die gut ein Jahrzehnt dauernde Arbeitsabstinenz sowie die eingeschrÃ¤nkte GehfÃ¤higkeit samt Fehlens von eigenen Reiseerfahrungen (Urk. 1 S. 7 Ziff. 38).</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Die vom BeschwerdefÃ¼hrer angefÃ¼hrten UmstÃ¤nde vermÃ¶gen einen Abzug vom Tabellenlohn nicht zu begrÃ¼nden. Seine zehnjÃ¤hrige Arbeitsabstinenz ist nicht medizinisch begrÃ¼ndet und deshalb - nach von der Invalidenversicherung gewÃ¤hrter Umschulung auf eine angepasste, vollzeitlich ausÃ¼bbare TÃ¤tigkeit - von vornherein nicht geeignet, einen Abzug darzutun. Sodann ist der BeschwerdefÃ¼hrer in seiner TÃ¤tigkeit durch die verminderte GehfÃ¤higkeit nicht eingeschrÃ¤nkt, ist es ihm doch durchaus noch mÃ¶glich, gegen zwei Stunden pro Arbeitstag zu gehen. Inwiefern dies nicht ausreichend sein sollte, ist nicht ersichtlich. Ebenso wenig sind allfÃ¤llige fehlende Reiseerfahrungen - soweit Ã¼berhaupt beruflich relevant - mit der gesundheitlichen Situation zu begrÃ¼nden. Der BeschwerdefÃ¼hrer ist nicht gehunfÃ¤hig, weshalb ihm das Reisen sowie das Verbringen von Ferien durchaus zumutbar ist. Diskutierbar ist hÃ¶chstens ein Abzug aufgrund des fortgeschrittenen Alters. Allerdings ist zu berÃ¼cksichtigen, dass der BeschwerdefÃ¼hrer im Dienstleistungssektor eine volle Leistung erbringen kann und - wenn Ã¼berhaupt - bloss eine geringe Lohnminderung (von hÃ¶chstens 5 %) zu erwarten hÃ¤tte. Wie es sich damit genau verhÃ¤lt, kann indes offen bleiben:</w:t>
      </w:r>
    </w:p>
    <w:p>
      <w:r>
        <w:t>5.3Â Â Â Â  Bei einem Valideneinkommen von Fr. 107Â686.-- und einem Invalideneinkommen (ohne Abzug) von Fr. 69Â456.-- resultiert eine Einkommenseinbusse von Fr. 38Â230.-- und damit ein InvaliditÃ¤tsgrad von 35,5 % oder gerundet 36 %. Dieses Ergebnis - Reduktion des InvaliditÃ¤tsgrades um 4 % - liegt unter der von der Rechtsprechung formulierten Erheblichkeitsschwelle von 5 % (Alexandra Rumo-Jungo, Rechtsprechung des Bundesgerichts zum UVG, 3. Auflage, ZÃ¼rich, Basel, Genf 2003, S. 153 f.). DemgemÃ¤ss kann die Invalidenrente nicht herabgesetzt werden, weshalb der BeschwerdefÃ¼hrer weiterhin Anspruch auf die bisherige Rente hat. Eine ErhÃ¶hung der Rente ist ebenso ausgeschlossen, ergÃ¤be sich doch bei BerÃ¼cksichtigung eines Tabellenlohnabzuges ein InvaliditÃ¤tsgrad von gerundet 39 %.</w:t>
      </w:r>
    </w:p>
    <w:p>
      <w:r>
        <w:t>6.Â Â Â Â Â Â  Bei diesem Ausgang des Verfahrens hat der BeschwerdefÃ¼hrer Anspruch auf eine ParteientschÃ¤digung. Diese ist nach Art. 61 lit. g ATSG in Verbindung mit Â§ 34 des Gesetzes Ã¼ber das Sozialversicherungsgericht (GSVGer) ohne RÃ¼cksicht auf den Streitwert nach der Bedeutung der Streitsache und nach der Schwierigkeit des Prozesses zu bemessen. In Anwendung dieser GrundsÃ¤tze rechtfertigt sich die Zusprechung einer ProzessentschÃ¤digung von Fr. 1Â500.-- (inkl. Barauslagen und MWSt).</w:t>
      </w:r>
    </w:p>
    <w:p>
      <w:r>
        <w:t>Das Gericht erkennt:</w:t>
      </w:r>
    </w:p>
    <w:p>
      <w:r>
        <w:t>1.Â Â Â Â Â Â Â Â  In Gutheissung der Beschwerde wird der Einspracheentscheid der Allianz vom 13. Juli 2011 insofern abgeÃ¤ndert, als festgestellt wird, dass der BeschwerdefÃ¼hrer auch Ã¼ber den 1. Juli 2011 hinaus Anspruch auf eine Invalidenrente basierend auf einem InvaliditÃ¤tsgrad von 40 % hat.</w:t>
      </w:r>
    </w:p>
    <w:p>
      <w:r>
        <w:t>2.Â Â Â Â Â Â Â Â  Das Verfahren ist kostenlos.</w:t>
      </w:r>
    </w:p>
    <w:p>
      <w:r>
        <w:t>3.Â Â Â Â Â Â Â Â  Die Beschwerdegegnerin wird verpflichtet, dem BeschwerdefÃ¼hrer eine ProzessentschÃ¤digung von Fr. 1Â500.-- (inkl. Barauslagen und MWSt) zu bezahlen.</w:t>
      </w:r>
    </w:p>
    <w:p>
      <w:r>
        <w:t>4.Â Â Â Â Â Â Â Â  Zustellung gegen Empfangsschein an:</w:t>
      </w:r>
    </w:p>
    <w:p>
      <w:r>
        <w:t>- Rechtsanwalt Sebastian Lorentz</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