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UV.2011.00220 vom 7. Januar 2013</w:t>
      </w:r>
    </w:p>
    <w:p>
      <w:r>
        <w:t>ZH Sozialversicherungsgericht, 2013-01-07, DE</w:t>
      </w:r>
    </w:p>
    <w:p>
      <w:r>
        <w:rPr>
          <w:b/>
        </w:rPr>
        <w:t xml:space="preserve">Quelle: </w:t>
      </w:r>
      <w:r>
        <w:t>https://mcp.opencaselaw.ch/entscheid/zh_sozialversicherungsgericht_UV.2011.00220</w:t>
      </w:r>
    </w:p>
    <w:p>
      <w:r>
        <w:t>FR: ZH_SOZIALVERSICHERUNGSGERICHT UV.2011.00220 du 7 janvier 2013</w:t>
      </w:r>
    </w:p>
    <w:p>
      <w:r>
        <w:t>IT: ZH_SOZIALVERSICHERUNGSGERICHT UV.2011.00220 del 7 gennaio 2013</w:t>
      </w:r>
    </w:p>
    <w:p>
      <w:pPr>
        <w:pStyle w:val="Heading2"/>
      </w:pPr>
      <w:r>
        <w:t>Erwägungen</w:t>
      </w:r>
    </w:p>
    <w:p>
      <w:r>
        <w:rPr>
          <w:b/>
        </w:rPr>
        <w:t>E. 4</w:t>
      </w:r>
    </w:p>
    <w:p>
      <w:r>
        <w:t>4.1Â Â Â Â  Dem BeschwerdefÃ¼hrer wurde mit VerfÃ¼gung vom 13. Mai 2005 eine auf einem InvaliditÃ¤tsgrad von 30 % beruhende Rente zugesprochen (Urk. 7/119). Der InvaliditÃ¤tsgrad von 30 % basierte auf einem Vergleich (Urk. 7/115-116). Es wurde von einem Jahresverdienst von Fr. 74Â600.-- ausgegangen. Der BeschwerdefÃ¼hrer wurde sowohl in der VerfÃ¼gung selbst als auch in den begleitenden Informationen dazu ausdrÃ¼cklich darauf aufmerksam gemacht, dass er eine wesentliche Verbesserung der wirtschaftlichen oder medizinischen Lage der Beschwerdegegnerin zu melden habe (Urk. 7/119).</w:t>
      </w:r>
    </w:p>
    <w:p>
      <w:r>
        <w:t>Â Â Â Â Â Â Â Â  Nach Angaben der Arbeitgeberin des BeschwerdefÃ¼hrers, der Y.___ AG, erzielte der BeschwerdefÃ¼hrer im Jahr 2005 einen Monatslohn von Fr. 6Â200.--, was unter BerÃ¼cksichtigung des 13. Monatslohnes einem Jahreseinkommen von Fr. 80Â600.-- entsprach (Urk. 7/107.1).</w:t>
      </w:r>
    </w:p>
    <w:p>
      <w:r>
        <w:t>Â Â Â Â Â Â Â Â  Im Rahmen der Rentenrevision forderte die Beschwerdegegnerin den BeschwerdefÃ¼hrer mit Schreiben vom 2. Juni 2008 unter anderem auf, die Lohnabrechnungen der letzten drei Monate einzureichen (Urk. 7/139). Aus den eingereichten Lohnunterlagen zu den Monaten MÃ¤rz bis Mai 2008 ging hervor, dass der BeschwerdefÃ¼hrer aktuell monatlich einen Bruttolohn von Fr. 8Â195.-- beziehungsweise einen Nettolohn von Fr. 7Â361.30 erzielte (Urk. 7/140/5-7). Wie dem IK-Auszug vom 5. November 2009 zu entnehmen ist, erzielte der BeschwerdefÃ¼hrer im Jahr 2006 Fr. 104Â000.--, im 2007 Fr. 115Â990.-- und im Jahr 2008 Fr. 104Â000.-- (Urk. 7/182/4). Schliesslich holte die Beschwerdegegnerin die LohnauszÃ¼ge der Jahre 2003 bis April 2010 (KÃ¼ndigung per Ende April 2010; vgl. Urk. 7/198/2) bei der Arbeitgeberin ein (Urk. 7/196), aus welchen ersichtlich ist, dass der BeschwerdefÃ¼hrer auch in den Jahren 2009 und 2010 (bis zur KÃ¼ndigung Ende April 2010) ein hÃ¶heres Einkommen als noch im 2005 erzielte.</w:t>
      </w:r>
    </w:p>
    <w:p>
      <w:r>
        <w:t>4.2Â Â Â Â  Nach dem Gesagten war das vom BeschwerdefÃ¼hrer bei der Y.___ AG erzielte Einkommen ab dem Jahr 2006 um rund Fr. 30Â000.-- hÃ¶her als das der rentenzusprechenden VerfÃ¼gung zugrunde gelegte Einkommen von Fr. 74Â600.--. Selbst wenn man vom tatsÃ¤chlich erzielten Verdienst von Fr. 80Â600.-- im Jahr 2005 ausgeht, war das erzielte Einkommen ab dem Jahr 2006 mit einer Steigerung von knapp Fr. 24Â000.-- immer noch deutlich angestiegen. Bei gebotener Aufmerksamkeit hÃ¤tte der BeschwerdefÃ¼hrer zumindest Zweifel am Umfang der ausgerichteten Rente haben mÃ¼ssen, verfÃ¼gte er doch bei gleichbleibenden Rentenleistungen aber hÃ¶herem Lohn ab Januar 2006 Ã¼ber ein deutlich hÃ¶heres Einkommen. Indem der BeschwerdefÃ¼hrer diese EinkommenserhÃ¶hung nicht gemeldet hatte, verletzte er seine Meldepflicht in grobfahrlÃ¤ssiger Weise.</w:t>
      </w:r>
    </w:p>
    <w:p>
      <w:r>
        <w:t>Â Â Â Â Â Â Â Â  Die Ansicht des BeschwerdefÃ¼hrers, er habe die Rechtsbelehrung betreffend Meldepflicht in der VerfÃ¼gung vom 13. Mai 2005 nicht verstehen kÃ¶nnen beziehungsweise aufgrund der missverstÃ¤ndlichen Formulierung nicht daraus schliessen kÃ¶nnen, dass eine VerÃ¤nderung des Lohnes auch meldepflichtig sei, ist nicht stichhaltig. Einerseits war der BeschwerdefÃ¼hrer im Zeitpunkt des Erlasses der erwÃ¤hnten VerfÃ¼gung anwaltlich vertreten (die VerfÃ¼gung vom 13. Mai 2005 wurde auch dem Rechtsvertreter zugestellt, vgl. Urk. 7/119). Sofern er den Inhalt der VerfÃ¼gung und der angehÃ¤ngten Informationen folglich nicht verstand oder zumindest unsicher war, ob er es richtig verstanden hatte, hÃ¤tte er sich mit seinem Rechtsvertreter oder der Beschwerdegegnerin in Verbindung setzen und sich Ã¼ber den Inhalt der VerfÃ¼gung erkundigen mÃ¼ssen. Andererseits ist die Formulierung in der Rechtsbelehrung auch nicht als missverstÃ¤ndlich zu beurteilen. Die Formulierung Âerwerbliche VerhÃ¤ltnisseÂ enthÃ¤lt zweifelsfrei sÃ¤mtliche Belange, welche mit der ErwerbstÃ¤tigkeit zusammenhÃ¤ngen, wozu insbesondere und zweifellos der Lohn gehÃ¶rt.</w:t>
      </w:r>
    </w:p>
    <w:p>
      <w:r>
        <w:t>4.3Â Â Â Â  Daran Ã¤ndert auch die der Beschwerdegegnerin vorgelegene VerfÃ¼gung vom 13. Dezember 2006 (Urk. 7/136) der Invalidenversicherung (IV) nichts. Das erwÃ¤hnte Einkommen von Fr. 80Â600.-- betrifft das Valideneinkommen. Beim hier relevanten tatsÃ¤chlich erzielten Einkommen ab dem Jahr 2006 handelt es sich jedoch um das Einkommen, welches er trotz seinen gesundheitlichen EinschrÃ¤nkungen zu erzielen vermochte, und somit um das Invalideneinkommen. Letzteres wurde in der IV-VerfÃ¼gung auf Fr. 65Â000.-- beziffert.</w:t>
      </w:r>
    </w:p>
    <w:p>
      <w:r>
        <w:t>4.4Â Â Â Â  Nach dem Gesagten verletzte der BeschwerdefÃ¼hrer seine ihm obliegende Meldepflicht grobfahrlÃ¤ssig, was den guten Glauben hinsichtlich der unrechtmÃ¤ssig bezogenen Leistungen von vornherein ausschliesst (vgl. E. 1.1). Es kann daher offen bleiben, ob beim BeschwerdefÃ¼hrer Ã¼berhaupt eine grosse HÃ¤rte vorliegen wÃ¼rde.</w:t>
      </w:r>
    </w:p>
    <w:p>
      <w:r>
        <w:t>Â Â Â Â Â Â Â Â  Die Beschwerde ist somit in BestÃ¤tigung des Einspracheentscheids der Beschwerdegegnerin vom 22. Juli 2011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Jiri Mischa Mensik</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