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UV.2011.00215 vom 6. Februar 2013</w:t>
      </w:r>
    </w:p>
    <w:p>
      <w:r>
        <w:t>ZH Sozialversicherungsgericht, 2013-02-06, DE</w:t>
      </w:r>
    </w:p>
    <w:p>
      <w:r>
        <w:rPr>
          <w:b/>
        </w:rPr>
        <w:t xml:space="preserve">Quelle: </w:t>
      </w:r>
      <w:r>
        <w:t>https://mcp.opencaselaw.ch/entscheid/zh_sozialversicherungsgericht_UV.2011.00215</w:t>
      </w:r>
    </w:p>
    <w:p>
      <w:r>
        <w:t>FR: ZH_SOZIALVERSICHERUNGSGERICHT UV.2011.00215 du 6 février 2013</w:t>
      </w:r>
    </w:p>
    <w:p>
      <w:r>
        <w:t>IT: ZH_SOZIALVERSICHERUNGSGERICHT UV.2011.00215 del 6 febbraio 2013</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Ist die versicherte Person infolge des Unfalles beziehungsweise der Berufskrankheit zu mindestens 10 % invalid, so hat sie gemÃ¤ss Art. 18 Abs. 1 UVG Anspruch auf eine Invalidenrente. InvaliditÃ¤t ist die voraussichtlich bleibende oder lÃ¤ngere Zeit dauernde ganze oder teilweise ErwerbsunfÃ¤higkeit (Art. 8 Abs. 1 des Bundesgesetzes Ã¼ber den Allgemeinen Teil des Sozialversicherungsrechts [ATSG]).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1.3Â Â Â Â  ErhÃ¤lt ein Arbeitnehmer, dem eine ÃbergangsentschÃ¤digung gemÃ¤ss den Art. 86-88 der Verordnung Ã¼ber die VerhÃ¼tung von UnfÃ¤llen und Berufskrankheiten (VUV) zugesprochen wurde, spÃ¤ter Taggelder oder eine Rente fÃ¼r die Folgen einer Berufskrankheit, die mit der in der VerfÃ¼gung bezeichneten Arbeit zusammenhÃ¤ngt, so kann die ÃbergangsentschÃ¤digung laut Art. 87 Abs. 2 VUV an diese Leistungen ganz oder teilweise angerechnet werden. Trifft das Ãbergangstaggeld oder die ÃbergangsentschÃ¤digung mit anderen - nicht vom zustÃ¤ndigen Unfallversicherer erbrachten - Sozialversicherungsleistungen zusammen, so kommt die KÃ¼rzungsregelung gemÃ¤ss Art. 40 UVG zum Zuge (Art. 89 Abs. 1 VUV), ferner, bei ErfÃ¼llung der in Art. 89 Abs. 2 lit. a-c VUV normierten Voraussetzungen die KÃ¼rzungsregelung gemÃ¤ss Art. 37 Abs. 1 und 2 UVG.</w:t>
      </w:r>
    </w:p>
    <w:p>
      <w:r>
        <w:rPr>
          <w:b/>
        </w:rPr>
        <w:t>E. 2</w:t>
      </w:r>
    </w:p>
    <w:p>
      <w:r>
        <w:t>2.1Â Â Â Â  Streitig und zu prÃ¼fen ist, ob der BeschwerdefÃ¼hrer aufgrund der Folgen der als Berufskrankheit qualifizierten Rhinitis sicca Anspruch auf eine Invalidenrente hat. Aus den medizinischen Akten ergibt sich, dass die Enzephalopathie keine Berufskrankheit darstellt (Urk. 8/170). Dies wird auch vom BeschwerdefÃ¼hrer nicht bestritten, wenngleich er die Enzephalopathie als durch die bisherige Arbeit mitverursacht sieht (Urk. 1 S. 11). Die Rhinitis sicca hat zur Folge, dass der BeschwerdefÃ¼hrer fÃ¼r Arbeiten in Produktionsbetrieben von Farben und Lacken mit Einsatz an Misch- und Gebindereinigungsanlagen ungeeignet ist. Ansonsten bewirkt sie keine weitergehende EinschrÃ¤nkung in der ArbeitsfÃ¤higkeit (Urk. 8/43, 8/50).</w:t>
      </w:r>
    </w:p>
    <w:p>
      <w:r>
        <w:t>2.2Â Â Â Â  Der Rentenanspruch entsteht in der Unfallversicherung dann, wenn von der Fortsetzung der Ã¤rztlichen Behandlung keine namhafte Besserung des Gesundheitszustandes des Versicherten mehr erwartet werden kann und allfÃ¤llige Eingliederungsmassnahmen der Invalidenversicherung abgeschlossen sind (Art. 19 Abs. 1 UVG; vgl. auch BGE 134 V 109 E. 4.1). Dass dem BeschwerdefÃ¼hrer eine weitere TÃ¤tigkeit in Produktionsbetrieben von Farben und Lacken nicht mehr zumutbar ist, wurde am 21. November 2006 festgestellt (Urk. 8/43). Es ist davon auszugehen, dass ab diesem Zeitpunkt von der Fortsetzung einer medizinischen Behandlung keine namhafte Besserung des Gesundheitszustandes zu erwarten war. Zwar fÃ¼hrte die nachfolgende Behandlung zu einer RÃ¼ckbildung der Rhinitis sicca (Urk. 8/97), was jedoch in diesem Zusammenhang unbeachtlich ist, weil damit keine Steigerung beziehungsweise Wiederherstellung der ArbeitsfÃ¤higkeit in der bisherigen TÃ¤tigkeit einherging.</w:t>
      </w:r>
    </w:p>
    <w:p>
      <w:r>
        <w:t>Â Â Â Â Â Â Â Â  Dem BeschwerdefÃ¼hrer wurden vom 1. April 2007 bis 31. MÃ¤rz 2010 ÃbergangsentschÃ¤digungen im Sinne von Art. 87 Abs. 2 VUV ausgerichtet (Urk. 8/84, 8/109, 8/124, 8/140). Mangels hinreichender Angaben in den Akten lÃ¤sst sich nicht bestimmen, ob die ÃbergangsentschÃ¤digung die nachtrÃ¤glich beanspruchte Invalidenrente Ã¼bersteigt oder umgekehrt. Falls ersteres zutrifft, ist die Invalidenberechtigung rechnerisch erst ab 1. April 2010 mÃ¶glich. Davon ging offenbar die SUVA aus (Urk. 7). Die Frage kann indessen offen bleiben, wie sich aus den nachfolgenden ErwÃ¤gungen ergibt.</w:t>
      </w:r>
    </w:p>
    <w:p>
      <w:r>
        <w:rPr>
          <w:b/>
        </w:rPr>
        <w:t>E. 2.3</w:t>
      </w:r>
    </w:p>
    <w:p>
      <w:r>
        <w:t>2.3.1Â Â  Zur Bestimmung des InvaliditÃ¤tsgrades ist ein Einkommensvergleich vorzunehmen, wobei hiefÃ¼r auf den Zeitpunkt des allfÃ¤lligen frÃ¼hestmÃ¶glichen Rentenbeginns, also auf den 1. November 2006, abzustellen ist. Was die Ermittlung des Valideneinkommens anbelangt, ist entscheidend, was die versicherte Person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135 V 297 E. 5.1, 134 V 322 E. 4.1, 129 V 222 E. 4.3.1 mit Hinweisen). Laut Angaben der Y.___ AG hÃ¤tte der BeschwerdefÃ¼hrer im Jahr 2006 Fr. 63Â720.-- verdient (Urk. 8/66). Davon ist auszugehen.</w:t>
      </w:r>
    </w:p>
    <w:p>
      <w:r>
        <w:t>2.3.2Â Â  Angesichts der Erwerbslosigkeit des BeschwerdefÃ¼hrers sind bei der Festlegung des mutmasslichen Invalideneinkommens die TabellenlÃ¶hne heranzuziehen (vgl. BGE 126 V 76 f. E. 3b, ferner auch BGE 129 V 472 E. 4.2.1). In der LSE 2006 (Tabelle TA1) ist fÃ¼r Arbeitnehmer des Anforderungsniveaus 4 (einfache und repetitive TÃ¤tigkeiten) ein Bruttomonatslohn von Fr. 4Â732.-- angegeben (Lohn, Ã¼ber dem beziehungsweise unter dem sich 50 % aller Lohnangaben befinden [sogenannter Zentralwert], unter anteilsmÃ¤ssiger BerÃ¼cksichtigung des 13. Monatslohnes und standardisiert auf 40 Wochenstunden). Umgerechnet auf die im Jahr 2006 betriebsÃ¼bliche wÃ¶chentliche Arbeitszeit von 41,7 Stunden (vgl. Die Volkswirtschaft, 12-2012, S. 90, Tabelle B9.2) ergibt sich hochgerechnet auf das ganze Jahr der Betrag von Fr. 59Â197.--. Davon kann praxisgemÃ¤ss ein Abzug vorgenommen werden. Zwischen den Parteien ist insbesondere dessen GewÃ¤hrung strittig. WÃ¤hrenddem die SUVA keinen Abzug vom Tabellenlohn vornahm, fordert der BeschwerdefÃ¼hrer einen solchen von 25 % (Urk. 1, 2).</w:t>
      </w:r>
    </w:p>
    <w:p>
      <w:r>
        <w:t>Â Â Â Â Â Â Â Â  Wird das Invalideneinkommen auf der Grundlage von statistischen Durch- 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Die vom BeschwerdefÃ¼hrer angefÃ¼hrten UmstÃ¤nde vermÃ¶gen einen Abzug vom Tabellenlohn nicht zu begrÃ¼nden. Der BeschwerdefÃ¼hrer leidet unter diversen GesundheitsschÃ¤den, mitunter unter einer erheblichen kognitiven FunktionsstÃ¶rung. Er ist arbeitsunfÃ¤hig und erhÃ¤lt von der Schweizerischen Invalidenversicherung seit 1. November 2007 eine ganze Rente (Urk. 3/8, 8/178). Die SUVA hat jedoch einzig fÃ¼r die Folgen der Rhinitis sicca einzustehen. Die weiteren Leiden stellen weder Folge eines Unfalls noch eine Berufskrankheit dar. Da der BeschwerdefÃ¼hrer unter dem Gesichtspunkt der Rhinitis sicca voll leistungsfÃ¤hig ist, sofern er nicht mit LÃ¶sungsmitteln in Kontakt kommt, rechtfertigt sich kein leidensbedingter Abzug, zumal auf dem allgemeinen, als ausgeglichen unterstellten Arbeitsmarkt genÃ¼gend Stellen vorhanden sind, bei denen die besagte EinschrÃ¤nkung keine Rolle spielt. Auch die weiteren zu berÃ¼cksichtigenden Merkmale wirken sich nicht wesentlich auf den Lohn aus beziehungsweise kompensieren sich gegenseitig. Der BeschwerdefÃ¼hrer war im Zeitpunkt des allfÃ¤lligen Rentenbeginns 43 Jahre alt, und er verfÃ¼gt Ã¼ber die Niederlassungsbewilligung C. Beides fÃ¤llt hinsichtlich der LohnhÃ¶he positiv ins Gewicht (vgl. Urk. 73; LSE 2004 TA9 und TA12; Bundesgerichtsurteil U 11/07 vom 27. Februar 2008 E. 8.4). Gleich verhÃ¤lt es sich mit der aus unfallversicherungsrechtlicher Sicht noch mÃ¶glichen VollzeitbeschÃ¤ftigung (vgl. Bundesgerichtsurteil 9C_76/2012 vom 11. Juni 2012 E. 3; LSE 2004, S. 25, Tabelle T6*). Was die in der Beschwerde behaupteten mangelhaften Deutschkenntnisse anbelangt (Urk. 1 S. 11), ist darauf hinzuweisen, dass der BeschwerdefÃ¼hrer sich seit seinem 10. Altersjahr in der Schweiz aufhÃ¤lt. Aktenkundig werden ihm denn auch gute Deutschkenntnisse attestiert (Urk. 8/170). Es trifft zu, dass der BeschwerdefÃ¼hrer seit 1982 fÃ¼r die gleiche Arbeitgeberin tÃ¤tig war und nun die Branche wechseln mÃ¼sste. WÃ¼rde er eine neue Stelle antreten, verlÃ¶re er den bisher allenfalls lohnrelevanten Vorteil der bisherigen Dienstjahre. Jedoch ist in dieser Hinsicht zu berÃ¼cksichtigen, dass sich das Anfangseinkommen in einer neuen Firma in der Regel nicht isoliert nach der Anzahl Dienstjahre, sondern unter anderem auch auf Grund der mitgebrachten Berufserfahrungen bestimmt. Zudem ist eine lange Dienstdauer beim gleichen Arbeitgeber auf dem hypothetischen ausgeglichenen Arbeitsmarkt durchaus positiv zu werten, indem die durch die langjÃ¤hrige Betriebstreue ausgewiesene ZuverlÃ¤ssigkeit und TÃ¼chtigkeit sich bei einem anderen Arbeitgeber im Anfangslohn niederschlagen dÃ¼rfte. Vor allem aber bleibt zu beachten, dass die Bedeutung der Dienstjahre im privaten Sektor abnimmt, je niedriger das Anforderungsprofil ist. Dem Aspekt der Dienstjahre ist deshalb vorliegend keine relevante Bedeutung beizumessen (vgl. etwa Bundesgerichtsurteil U 11/07 vom 27. Februar 2008 E. 8.4). Wenn die SUVA unter diesen UmstÃ¤nden auf einen Abzug verzichtet hat, so hÃ¤lt sich dies im Rahmen der Rechtsprechung und ist nicht zu beanstanden.</w:t>
      </w:r>
    </w:p>
    <w:p>
      <w:r>
        <w:t>Â Â Â Â Â Â Â Â  Damit betrÃ¤gt das Invalideneinkommen Fr. 59Â197.--. Gemessen am Valideneinkommen von Fr. 63Â720.-- resultiert bei einer Differenz von Fr. 4Â523.-- ein rentenausschliessender InvaliditÃ¤tsgrad von 7 %.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Elda Bugada Aebli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