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UV.2011.00214 vom 5. November 2012</w:t>
      </w:r>
    </w:p>
    <w:p>
      <w:r>
        <w:t>ZH Sozialversicherungsgericht, 2012-11-05, DE</w:t>
      </w:r>
    </w:p>
    <w:p>
      <w:r>
        <w:rPr>
          <w:b/>
        </w:rPr>
        <w:t xml:space="preserve">Quelle: </w:t>
      </w:r>
      <w:r>
        <w:t>https://mcp.opencaselaw.ch/entscheid/zh_sozialversicherungsgericht_UV.2011.00214</w:t>
      </w:r>
    </w:p>
    <w:p>
      <w:r>
        <w:t>FR: ZH_SOZIALVERSICHERUNGSGERICHT UV.2011.00214 du 5 novembre 2012</w:t>
      </w:r>
    </w:p>
    <w:p>
      <w:r>
        <w:t>IT: ZH_SOZIALVERSICHERUNGSGERICHT UV.2011.00214 del 5 novembre 2012</w:t>
      </w:r>
    </w:p>
    <w:p>
      <w:pPr>
        <w:pStyle w:val="Heading2"/>
      </w:pPr>
      <w:r>
        <w:t>Erwägungen</w:t>
      </w:r>
    </w:p>
    <w:p>
      <w:r>
        <w:rPr>
          <w:b/>
        </w:rPr>
        <w:t>E. 3</w:t>
      </w:r>
    </w:p>
    <w:p>
      <w:r>
        <w:t>3.1Â Â Â Â  GemÃ¤ss der Unfallmeldung vom 1. November 2010 erlitt der BeschwerdefÃ¼hrer am 20. Mai 2010 beim Ausladen eines Schranks eine Zerrung in der Leistengegend (Urk. 11/13 Ziff. 4, Ziff. 6). Zwei Tage spÃ¤ter, am 22. Mai 2010, begab sich der BeschwerdefÃ¼hrer zur Ã¤rztlichen Behandlung ins Stadtspital Z.___ (Urk. 11/M5 Ziff. 1). Dr. med. F. B.___, Assistenzarzt, Chirurgische Klinik, Stadtspital Z.___, berichtete am 15. Dezember 2010 (Urk. 11/M5), den BeschwerdefÃ¼hrer am 22. Mai 2010 erstmals behandelt zu haben (Ziff. 1).Â  Der BeschwerdefÃ¼hrer habe angegeben, seit dem 21. Mai 2010 nach dem Heben eines Kastens starke Schmerzen im Bereich des Hodens zu haben (Ziff. 2).</w:t>
      </w:r>
    </w:p>
    <w:p>
      <w:r>
        <w:t>Â Â Â Â Â Â Â Â  Dr. med. C.___, Oberarzt Chirurgische Klinik, Stadtspital Z.___, berichtete am 30. November 2010 (Urk. 11/M4) als Angaben des BeschwerdefÃ¼hrers, nach dem Heben einer schweren Last seien Schmerzen im Bereich des linken Hodens aufgetreten (Ziff. 2). Eine ArbeitsunfÃ¤higkeit verneinte er (Ziff. 8).</w:t>
      </w:r>
    </w:p>
    <w:p>
      <w:r>
        <w:t>Â Â Â Â Â Â Â Â  Der Hausarzt des BeschwerdefÃ¼hrers, med. pract. A.___, Facharzt Allgemeinmedizin FMH, berichtete am 24. November 2010 (Urk. 11/M2), er habe den BeschwerdefÃ¼hrer am 28. Mai 2010 behandelt (Ziff. 1). Zum Unfallhergang fÃ¼hrte er aus, der BeschwerdefÃ¼hrer habe nach dem Tragen einer schweren Last ein akutes Ziehen und Schmerzen in der linken Leiste gehabt; dabei habe es auch gezwickt (Ziff. 2). Eine ArbeitsunfÃ¤higkeit verneinte er (Ziff. 8).</w:t>
      </w:r>
    </w:p>
    <w:p>
      <w:r>
        <w:t>3.2Â Â Â Â  Aus den genannten Berichten ergibt sich Ã¼bereinstimmend, dass der BeschwerdefÃ¼hrer wegen Schmerzen in der Leiste am 22. Mai 2010 medizinische Hilfe in Anspruch nahm und berichtete, die Schmerzen seien (am 21. Mai laut Arztberichten, am 20. Mai laut Unfallmeldung) beim Heben und Tragen eines schweren MÃ¶belstÃ¼cks aufgetreten.</w:t>
      </w:r>
    </w:p>
    <w:p>
      <w:r>
        <w:t>Â Â Â Â Â Â Â Â  Ebenfalls dokumentiert ist, dass in diesem Zeitpunkt keine ArbeitsunfÃ¤higkeit bestand.</w:t>
      </w:r>
    </w:p>
    <w:p>
      <w:r>
        <w:t>3.3Â Â Â Â  Nachdem die Beschwerdegegnerin dem BeschwerdefÃ¼hrer in Aussicht gestellt hatte, ihre Leistungspflicht zu verneinen (Urk. 11/19), nahm dieser am 17. MÃ¤rz 2011 Stellung zum Ereignisablauf (Urk. 11/20): Es sei ihm einÂ  KÃ¼chenmÃ¶bel beim Ausladen infolge fehlender Haltegriffe entglitten und er habe daraufhin versucht, es mit aller Kraft festzuhalten. FÃ¼r kurze Zeit habe fast das gesamte Gewicht von zirka 80-100 Kilogramm auf seine linke Seite gedrÃ¼ckt und er habe durch eine verrenkte KÃ¶rperhaltung das Gewicht auffangen mÃ¼ssen. Somit hÃ¤tten plÃ¶tzlich ungeahnte und unerwartet schwere KrÃ¤fte gegen ihn gewirkt (S. 1 Mitte).</w:t>
      </w:r>
    </w:p>
    <w:p>
      <w:r>
        <w:rPr>
          <w:b/>
        </w:rPr>
        <w:t>E. 4</w:t>
      </w:r>
    </w:p>
    <w:p>
      <w:r>
        <w:t>4.1Â Â Â Â  Es gehÃ¶rt beim Ausladen von MÃ¶belstÃ¼cken zur normalen TÃ¤tigkeit und entspricht der Ã¼blichen kÃ¶rperlichen Belastung, dass diese hochgehoben und getragen werden mÃ¼ssen. Dieser vom BeschwerdefÃ¼hrer und einem Kollegen vorgenommene Arbeitsschritt bietet keine Anhaltspunkte fÃ¼r die Annahme einer unkoordinierten Bewegung (vorstehend E. 1.3.2, E. 1.3.4), die als ungewÃ¶hnlicher Ã¤usserer Faktor in Frage kÃ¤me.</w:t>
      </w:r>
    </w:p>
    <w:p>
      <w:r>
        <w:t>4.2Â Â Â Â  Ob dies anderes zu beurteilen wÃ¤re, wenn auf die spÃ¤tere Schilderung des BeschwerdefÃ¼hrers (vorstehend E. 3.3) abgestellt wÃ¼rde, kann sodann offen bleiben, weil die Rechtsprechung eine Leistenhernie nur als Folge eines Unfalls anerkennt, wenn unter anderem unmittelbar nach dem Ereignis schwerwiegende Symptome aufgetreten sind und insbesondere auch eine ArbeitsunfÃ¤higkeit eingetreten ist (vorstehend E. 1.3.4).</w:t>
      </w:r>
    </w:p>
    <w:p>
      <w:r>
        <w:t>Â Â Â Â Â Â Â Â  Eine ArbeitsunfÃ¤higkeit hat jedoch gemÃ¤ss eindeutiger Aktenlage nicht bestanden, und die Tatsache, dass der BeschwerdefÃ¼hrer frÃ¼hestens am Folgetag medizinische Hilfe benÃ¶tigt hat, belegt, dass die unmittelbar nach dem Ereignis aufgetretenen Symptome nicht die IntensitÃ¤t aufwiesen, die rechtsprechungsgemÃ¤ss gefordert wÃ¤re.</w:t>
      </w:r>
    </w:p>
    <w:p>
      <w:r>
        <w:t>4.3Â Â Â Â  Die Voraussetzungen, die gemÃ¤ss der bundesgerichtlichen Rechtsprechung erfÃ¼llt sein mÃ¼ssen, damit eine Hernie als unfallbedingt eingestuft werden kann, sind nicht erfÃ¼llt und die diagnostizierte und spÃ¤ter operierte Leistenhernie gilt rechtlich gesehen nicht als Folge des Ereignisses vom 20. oder 21 Mai 2010.</w:t>
      </w:r>
    </w:p>
    <w:p>
      <w:r>
        <w:t>Â Â Â Â Â Â Â Â  Die Beschwerdegegnerin trifft somit keine Leistungspflicht und der von ihr erlassene Einspracheentscheid erweist sich als rechtens.</w:t>
      </w:r>
    </w:p>
    <w:p>
      <w:r>
        <w:t>Â Â Â Â Â Â Â Â  Demzufolge ist die Beschwerde abzuweisen.</w:t>
      </w:r>
    </w:p>
    <w:p>
      <w:r>
        <w:t>5.Â Â Â Â Â Â  Mit Kostennote vom 30. Oktober 2012 (Urk. 18) machte der unentgeltliche Rechtsvertreter des BeschwerdefÃ¼hrers einen zeitlichen Aufwand von 11.05 Stunden und eine Barauslagenpauschale von 3 % des Aufwandes geltend Der fakturierte Aufwand erscheint angesichts der fÃ¼nf (je eine Seite umfassenden) medizinischen und wenigen weiteren administrativen AktenstÃ¼cken, dem Umfang der Rechtsschrift, und dem Schwierigkeitsgrad der strittigen Frage als nicht angemessen. Vertretbar, im Vergleich zu Ã¤hnlich gelagerten FÃ¤llen und beim praxisgemÃ¤ssen Stundenansatz von Fr. 200.-- (zuzÃ¼glich Mehrwertsteuer) ist eine EntschÃ¤digung im Gesamtbetrag von Fr. 1Â600.-- (inklusive Barauslagen und Mehrwertsteuer). In diesem Umfang ist der unentgeltliche Rechtsvertreter aus der Gerichtskasse zu entschÃ¤digen.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Josef Flury, Luzern, wird mit Fr. 1`600.-- (inkl. Barauslagen und MWSt) aus der Gerichtskasse entschÃ¤digt. Der BeschwerdefÃ¼hrer wird auf Â§ 16 Abs. 4 GSVGer hingewiesen.</w:t>
      </w:r>
    </w:p>
    <w:p>
      <w:r>
        <w:t>4.Â Â Â Â Â Â Â Â  Zustellung gegen Empfangsschein an:</w:t>
      </w:r>
    </w:p>
    <w:p>
      <w:r>
        <w:t>- Rechtsanwalt Josef Flury</w:t>
      </w:r>
    </w:p>
    <w:p>
      <w:r>
        <w:t>- FÃ¼rsprecher RenÃ© W. Schleifer</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