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UV.2011.00146 vom 21. März 2012</w:t>
      </w:r>
    </w:p>
    <w:p>
      <w:r>
        <w:t>ZH Sozialversicherungsgericht, 2012-03-21, DE</w:t>
      </w:r>
    </w:p>
    <w:p>
      <w:r>
        <w:rPr>
          <w:b/>
        </w:rPr>
        <w:t xml:space="preserve">Quelle: </w:t>
      </w:r>
      <w:r>
        <w:t>https://mcp.opencaselaw.ch/entscheid/zh_sozialversicherungsgericht_UV.2011.00146</w:t>
      </w:r>
    </w:p>
    <w:p>
      <w:r>
        <w:t>FR: ZH_SOZIALVERSICHERUNGSGERICHT UV.2011.00146 du 21 mars 2012</w:t>
      </w:r>
    </w:p>
    <w:p>
      <w:r>
        <w:t>IT: ZH_SOZIALVERSICHERUNGSGERICHT UV.2011.00146 del 21 marzo 2012</w:t>
      </w:r>
    </w:p>
    <w:p>
      <w:pPr>
        <w:pStyle w:val="Heading2"/>
      </w:pPr>
      <w:r>
        <w:t>Erwägungen</w:t>
      </w:r>
    </w:p>
    <w:p>
      <w:r>
        <w:rPr>
          <w:b/>
        </w:rPr>
        <w:t>E. 2</w:t>
      </w:r>
    </w:p>
    <w:p>
      <w:r>
        <w:t>Mangels unfallkausalen Dauerschadens wird der Anspruch auf eine IntegritÃ¤tsentschÃ¤digung abgelehnt.</w:t>
      </w:r>
    </w:p>
    <w:p>
      <w:r>
        <w:rPr>
          <w:b/>
        </w:rPr>
        <w:t>E. 3</w:t>
      </w:r>
    </w:p>
    <w:p>
      <w:r>
        <w:t>Ein Anspruch auf eine Invalidenrente wird mangels UnfallkausalitÃ¤t und EinschrÃ¤nkung der ArbeitsfÃ¤higkeit abgelehnt.Â</w:t>
      </w:r>
    </w:p>
    <w:p>
      <w:r>
        <w:t>1.3.2Â Â  Gegen die VerfÃ¼gung der LloydÂs erhob X.___ am 2. Dezember 2010 Einsprache mit dem Rechtsbegehren (Urk. 9/2/VN 130 S. 1 f.), es sei die VerfÃ¼gung vom 3. November 2010 aufzuheben und es sei die LloydÂs bzw. SKBH zu verpflichten, ihm auch ab 5. Oktober 2007 die gesetzlichen Leistungen nach UVG zu erbringen, insbesondere eine Invalidenrente auf der Basis eines unfallkausalen InvaliditÃ¤tsgrades von mindestens 60 %, zuzÃ¼glich Verzugszinsen sowie eine IntegritÃ¤tsentschÃ¤digung auf der Basis einer unfallkausalen IntegritÃ¤tseinschrÃ¤nkung von 30 %, zuzÃ¼glich Verzugszinsen. Ferner sei festzustellen, dass die LloydÂs bzw. SKBH durch ihre Leistungsverweigerung seit 31. Dezember 2003, durch ihre Weigerung, nach dem Urteil des Bundesgerichts vom 4. Oktober 2007 Ã¼ber die wesentlichen Leistungen zu verfÃ¼gen, dem Versicherten das Recht verweigerten und verletzten und somit gegen Art. 29 BV und Art. 6 EMRK verstiessen.</w:t>
      </w:r>
    </w:p>
    <w:p>
      <w:r>
        <w:t>1.3.3Â Â  Am 29. MÃ¤rz 2011 wies die LloydÂs die Einsprache ab (Urk. 2).</w:t>
      </w:r>
    </w:p>
    <w:p>
      <w:r>
        <w:t>2.</w:t>
      </w:r>
    </w:p>
    <w:p>
      <w:r>
        <w:t>2.1Â Â Â Â  Gegen den Einspracheentscheid vom 29. MÃ¤rz 2011 erhob X.___ am 11. Mai 2011 Beschwerde mit dem Rechtsbegehren (Urk. 1 S. 2), es seien dieser und die VerfÃ¼gung vom 3. November 2010 unter Kosten- und EntschÃ¤digungsfolge aufzuheben und es seien die Beschwerdegegnerin und/oder die zum Prozess beizuladende SKBH zu verpflichten, dem BeschwerdefÃ¼hrer auch ab 5. Oktober 2007 die gesetzlichen Leistungen nach UVG zu erbringen, insbesondere eine Invalidenrente auf der Basis eines unfallkausalen InvaliditÃ¤tsgrades von mindestens 60 % zuzÃ¼glich Verzugszinsen sowie eine IntegritÃ¤tsentschÃ¤digung auf der Basis einer unfallkausalen IntegritÃ¤tseinschrÃ¤nkung von 30 %, zuzÃ¼glich Verzugszinsen.</w:t>
      </w:r>
    </w:p>
    <w:p>
      <w:r>
        <w:t>2.2Â Â Â Â  Dazu liess sich die Beschwerdegegnerin am 8. Juni 2011 (Urk. 8) unter Beilage ihrer Akten (Urk. 9/1-2) und mit dem Antrag auf Abweisung der Beschwerde vernehmen.</w:t>
      </w:r>
    </w:p>
    <w:p>
      <w:r>
        <w:t>2.3Â Â Â Â  Mit VerfÃ¼gung vom 15. Juni 2011 wurde die SKBH zum Verfahren beigeladen (Urk. 11). Sie liess sich am 5. August 2011 vernehmen (Urk. 13). Je ein Doppel dieser Eingabe wurde den anderen Verfahrensbeteiligten zur Kenntnisnahme zugestellt (Urk. 14).</w:t>
      </w:r>
    </w:p>
    <w:p>
      <w:r>
        <w:t>Das Gericht zieht in ErwÃ¤gung:</w:t>
      </w:r>
    </w:p>
    <w:p>
      <w:r>
        <w:t>1.</w:t>
      </w:r>
    </w:p>
    <w:p>
      <w:r>
        <w:t>1.1</w:t>
      </w:r>
    </w:p>
    <w:p>
      <w:r>
        <w:t>1.1.1Â Â  Die Beschwerdegegnerin hat in den ErwÃ¤gungen des angefochtenen Einspracheentscheids richtig erkannt, dass das Sozialversicherungsgericht in seinem Urteil UV.2005.00204 vom 8. MÃ¤rz 2007 und das Bundesgericht in seinem Urteil 8C_194/2007 vom 4. Oktober 2007 den medizinischen Sachverhalt nur bis zum 31. Dezember 2003 (Datum der Leistungseinstellung gemÃ¤ss der VerfÃ¼gung der Beigeladenen vom 5. MÃ¤rz 2004 bzw. dem Einspracheentscheid vom 18. MÃ¤rz 2005) geprÃ¼ft haben und dass das Bundesgericht mit seinem Urteil vom 4. Oktober 2007 bezÃ¼glich zeitlich darÃ¼ber hinausgehender AnsprÃ¼che lediglich feststellte, die Beigeladene habe auch Ã¼ber den 31. Dezember 2003 hinaus die gesetzlichen Leistungen aus der obligatorischen Unfallversicherung zu erbringen, welche aufgrund des natÃ¼rlichen und adÃ¤quaten Kausalzusammenhang zwischen am 31. Dezember 2003 noch bestandenen Beschwerden und dem Unfall 9. Januar 2002 geschuldet waren.</w:t>
      </w:r>
    </w:p>
    <w:p>
      <w:r>
        <w:t>1.1.2Â Â  Ebenso zutreffend hat die Beschwerdegegnerin festgehalten, dass die durch das Bundesgerichtsurteil vom 4. Oktober 2007 verpflichtete Beigeladene ihre aus diesem Urteil erwachsene Verpflichtung mit der Zusprechung weiterer Heilbehandlungen und Taggelder fÃ¼r den Zeitraum vom 1. Januar 2004 bis zum 4. Oktober 2007 erfÃ¼llt habe. Hiervon ist tatsÃ¤chlich auszugehen, nachdem der BeschwerdefÃ¼hrer die in Nachachtung des Urteils UV.2010.00028 vom 31. Mai 2010 ergangene VerfÃ¼gung der Beigeladenen vom 3. November 2010 nicht angefochten hat. In zeitlicher Hinsicht sind denn auch im vorliegenden Verfahren nur noch Versicherungsleistungen ab dem 5. Oktober 2007 strittig (vgl. Sachverhalt Ziff. 2.1).</w:t>
      </w:r>
    </w:p>
    <w:p>
      <w:r>
        <w:t>1.1.3Â Â  Zu folgen ist der Beschwerdegegnerin auch darin, dass sowohl der natÃ¼rliche als auch der adÃ¤quate Kausalzusammenhang zwischen den von einer versicherten Person geklagten Beschwerden und einem bestimmten Unfall im Verlauf der Zeit dahinfallen kÃ¶nnen und deshalb aus der Bejahung natÃ¼rlich und adÃ¤quat kausaler Beschwerden per 31. Dezember 2003 durch das Bundesgericht nicht abgeleitet werden kann, dass auch am 5. Oktober 2007 noch solche vorlagen.</w:t>
      </w:r>
    </w:p>
    <w:p>
      <w:r>
        <w:t>1.2Â Â Â Â</w:t>
      </w:r>
    </w:p>
    <w:p>
      <w:r>
        <w:t>1.2.1Â Â  Nicht mehr weiter gefolgt werden kann der Beschwerdegegnerin jedoch, soweit sie das Vorliegen natÃ¼rlich und adÃ¤quat kausaler Beschwerden per 5. Oktober 2007 durch eine Neubeurteilung des am 31. Dezember 2003 vorgelegenen medizinischen Sachverhalts im Lichte der seither ergangenen sogenannten Schleudertrauma-Rechtsprechung des Bundesgerichts in Abrede stellen will. Dies hat das Sozialversicherungsgericht bereits mit seinem - der Beschwerdegegnerin bekannten - Urteil UV.2010.00028 vom 31. Mai 2010 hinreichend deutlich zum Ausdruck gebracht.</w:t>
      </w:r>
    </w:p>
    <w:p>
      <w:r>
        <w:t>1.2.2Â Â  Die Beschwerdegegnerin verkennt offenbar, dass sie zwar nicht an das Bundesgerichtsurteil vom 4. Oktober 2007 gebunden ist, sehr wohl aber an die in Nachachtung dieses Urteils ergangene (und bezÃ¼glich der AnsprÃ¼che fÃ¼r die Zeit vom 1. Januar 2004 bis zum 4. Oktober 2007 in Rechtskraft erwachsene) VerfÃ¼gung der Beigeladenen vom 3. November 2010.</w:t>
      </w:r>
    </w:p>
    <w:p>
      <w:r>
        <w:t>1.2.3Â Â  Dass gemÃ¤ss der zwingenden gesetzlichen Regelung des Art. 19 Abs. 1 UVG - welche auch bei einem Leistungssplitting im Sinne von Art. 70 Abs. 2 UVG zur Anwendung kommt - gleichzeitig Ã¼ber das Ende des Anspruchs auf Heilbehandlungen sowie Taggelder und den Beginn des Anspruchs auf eine Rente der Unfallversicherung zu entscheiden ist, bedeutet nicht nur, dass spÃ¤testens mit dem Abschluss des Verwaltungsverfahrens (Einspracheentscheid) sowohl Ã¼ber das ErlÃ¶schen des Anspruchs auf Taggelder und Heilungskosten als auch Ã¼ber einen allfÃ¤lligen Rentenanspruch ab dem Zeitpunkt der Einstellung der Taggeldleistungen entschieden sein muss (vgl. Sachverhalt Ziff. 1.2.3). Art. 19 Abs. 1 UVG verlangt auch, dass das Ende des Anspruchs auf die vorÃ¼bergehenden Leistungen und der Beginn des Dauerleistungsanspruchs auf derselben tatbestÃ¤ndlichen Grundlage geprÃ¼ft werden. Dies gilt auch dann, wenn - insbesondere im Falle von Art. 70 Abs. 2 UVG - separate VerfÃ¼gungen Ã¼ber die vorÃ¼bergehenden und die dauerhaften LeistungsansprÃ¼che ergehen, da die Versicherten mit einem gesplitteten Versicherungsschutz auch verfahrensmÃ¤ssig nicht schlechter gestellt werden dÃ¼rfen als die anderen obligatorischen Versicherten.</w:t>
      </w:r>
    </w:p>
    <w:p>
      <w:r>
        <w:t>1.2.4Â Â  Aus den vorstehenden ErwÃ¤gungen ergibt sich im Ãbrigen auch, dass die in der VerfÃ¼gung der Beigeladenen vom 3. November 2010 erfolgte Feststellung, es bestÃ¼nden ihr gegenÃ¼ber Ã¼ber den 4. Oktober 2007 hinaus keine weiteren AnsprÃ¼che mehr, nicht begrÃ¼ndet ist.</w:t>
      </w:r>
    </w:p>
    <w:p>
      <w:r>
        <w:t>Â Â Â Â Â Â Â Â  Ob der Datumswechsel vom 4. auf den 5. Oktober 2007 tatsÃ¤chlich der Zeitpunkt fÃ¼r den Ãbergang von den vorÃ¼bergehenden zu den dauerhaften Leistungen im Sinne von Art. 19 Abs. 1 UVG war, steht erst dann fest, wenn auch Ã¼ber die unmittelbar an die Einstellung der vorÃ¼bergehenden Leistungen anschliessenden Dauerleistungen entschieden ist.</w:t>
      </w:r>
    </w:p>
    <w:p>
      <w:r>
        <w:t>Â Â Â Â Â Â Â Â  Die Feststellung der Beigeladenen in der VerfÃ¼gung vom 3. November 2010, es bestÃ¼nden ihr gegenÃ¼ber Ã¼ber den 4. Oktober 2007 hinaus keine weiteren AnsprÃ¼che mehr, steht daher in einem unauflÃ¶sbaren Widerspruch dazu, dass die Beigeladene in besagter VerfÃ¼gung gar nicht Ã¼ber die DaueransprÃ¼che entschieden (sondern auf die Beurteilung durch die Beschwerdegegnerin verwiesen) hat.</w:t>
      </w:r>
    </w:p>
    <w:p>
      <w:r>
        <w:t>1.3</w:t>
      </w:r>
    </w:p>
    <w:p>
      <w:r>
        <w:t>1.3.1Â Â  Zur tatbestÃ¤ndlichen Grundlage der VerfÃ¼gung der Beigeladenen vom 3. November 2010 ist Folgendes festzuhalten:</w:t>
      </w:r>
    </w:p>
    <w:p>
      <w:r>
        <w:t>Â Â Â Â Â Â Â Â  In Nachachtung des Bundesgerichtsurteils vom 4. Oktober 2007 hat die Beigeladene am 30. April 2008 einen Verlaufsbericht beim Hausarzt des BeschwerdefÃ¼hrers eingefordert und diesen am 8. Mai 2008 erhalten (Urk. 9/2/Med 37). GemÃ¤ss diesem Bericht litt der BeschwerdefÃ¼hrer zu jenem Zeitpunkt an chronischen Nackenschmerzen mit Ausstrahlung in den Kopf, eingeschrÃ¤nkter Kopfrotation, HypÃ¤sthesie in der linken GesichtshÃ¤lfte, Schwindel beim Strecken des Kopfes und eingeschrÃ¤nkter KonzentrationsfÃ¤higkeit. Er stand deswegen beim Hausarzt seit dem 7. Juni 2006 (mit weiteren Konsultationen am 17. Juli, 30. Oktober 2006, 14 Dezember 2007 sowie 15. und 26. Februar 2008) in einer medikamentÃ¶sen Schmerzbehandlung. GestÃ¼tzt auf diesen Verlaufsbericht - sowie auf eine nicht aktenkundige Beurteilung durch den beratenden Arzt der Beigeladenen vom 8. August 2010 - ging die Beigeladene in ihrer VerfÃ¼gung vom 3. November 2010 Âvon einer ArbeitsunfÃ¤higkeit von 40 % in einer angepassten und wechselbelastenden TÃ¤tigkeit, welche geistig weniger herausfordernd istÂ, aus (Urk. 9/2/VN 129a). Dieser medizinische Sachverhalt war fÃ¼r die Zusprache von Taggeldern bis zum 4. Oktober 2007 massgebend.</w:t>
      </w:r>
    </w:p>
    <w:p>
      <w:r>
        <w:t>1.3.2Â Â  Die Beschwerdegegnerin hatte nach Vorliegen des Bundesgerichtsurteils vom 4. Oktober 2007 der Beigeladenen mitgeteilt, sie lehne es strikte ab, einen Zeitpunkt fÃ¼r die Stabilisierung des Gesundheitszustands im Sinne von Art. 19 Abs. 1 UVG vor dem Datum des Bundesgerichtsurteils festzusetzen (Schreiben der Beschwerdegegnerin an die Beigeladene vom 28. MÃ¤rz 2008, Urk. 9/1/CMBB 11). Weiter kÃ¼ndigte sie mit jenem Schreiben das Einholen einer umfassenden biomechanischen Beurteilung sowie eines interdisziplinÃ¤ren Gutachtens vor der VerfÃ¼gung Ã¼ber die DaueransprÃ¼che an. Mit Schreiben vom 2. Juli 2008 informierte der Rechtsvertreter der Beschwerdegegnerin sodann den Rechtsvertreter des BeschwerdefÃ¼hrers dahingehend, dass eine unfallanalytische Begutachtung sowie eine Aktualisierung des Gutachtens der neurologischen Klinik des Kantonsspitals A.___ aus den Jahren 2004/2005 in Auftrag gegeben werde (Urk. 9/2/VN 104).</w:t>
      </w:r>
    </w:p>
    <w:p>
      <w:r>
        <w:t>Â Â Â Â Â Â Â Â  Den Auftrag fÃ¼r eine umfassende biomechanische Beurteilung erteilte der Rechtsvertreter der Beschwerdegegnerin am 7. August 2008 (Urk. 9/1/Fahrzeugexpertise 3); das entsprechende Gutachten datiert vom 10. Februar 2009 (Urk. 9/1/Fahrzeugexpertise 12), dessen ErgÃ¤nzung vom 19. Mai 2009 (Urk. 9/1/Fahrzeugexpertise 18). Dass die Beschwerdegegnerin Schritte zur Aktualisierung des Gutachtens der neurologischen Klinik des Kantonsspitals A.___ aus den Jahren 2004/2005 oder zur DurchfÃ¼hrung einer polydisziplinÃ¤ren Begutachtung des BeschwerdefÃ¼hrers eingeleitet hÃ¤tte, ist aus den von ihr eingereichten Akten nicht ersichtlich.</w:t>
      </w:r>
    </w:p>
    <w:p>
      <w:r>
        <w:t>Â Â Â Â Â Â Â Â  Nach Kenntnisnahme des Urteils UV.2010.00028 behielt sich die Beschwerdegegnerin nicht etwa weitere eigene AbklÃ¤rungsmassnahmen vor, sondern teilte der Beigeladenen am 28. Juni 2010 mit, sie werde, falls das Urteil UV.2010.00028 nicht angefochten werde, Âauf jeden Fall die Leistungspflicht fÃ¼r Langfristleistungen in diesem Fall ablehnen und ggf. eine VerfÃ¼gung mit Wirkung ab dem 5. Oktober 2007 erlassenÂ (Urk. 9/1/CMBB 37). Die Beschwerdegegnerin hat demnach in Kenntnis des Urteils UV.2010.00028 bewusst auf weitere SachverhaltsabklÃ¤rungen verzichtet.</w:t>
      </w:r>
    </w:p>
    <w:p>
      <w:r>
        <w:t>Â Â Â Â Â Â Â Â  In der BegrÃ¼ndung ihrer VerfÃ¼gung vom 3. November 2010 fÃ¼hrte die Beschwerdegegnerin dazu aus, angesichts der neuen Rechtsprechung des Bundesgerichts erÃ¼brige sich die mit dem Schreiben vom 2. Juli 2008 in Aussicht genommene Aktualisierung der neurologischen Gutachten (Urk. 9/2/VN 129, S. 3). Im Kontext erwÃ¤hnte sie den Aufsatz ÂDas Schleudertrauma, anders betrachtetÂ von Bundesrichter Ulrich Meyer (in Festschrift fÃ¼r Erwin Murer, Freiburg 2010, S. 486) sowie das Bundesgerichtsurteil 9C_510/2009 vom 30. August 2010.</w:t>
      </w:r>
    </w:p>
    <w:p>
      <w:r>
        <w:t>1.3.3Â Â  Zum Beweiswert einer unfalltechnischen oder biomechanischen Analyse, wie sie die Beschwerdegegnerin 2009 im Rahmen ihrer eigenen SachverhaltsabklÃ¤rungen eingeholt hat, Ã¤usserte sich das Bundesgericht in seinem Urteil 8C_124/2008 dahingehend, dass sie allenfalls gewichtige Anhaltspunkte zur - einzig mit Blick auf die AdÃ¤quanzprÃ¼fung relevanten - Schwere des Unfallereignisses liefern kÃ¶nne, jedoch keine hinreichende Grundlage fÃ¼r die KausalitÃ¤tsbeurteilung bilde. Sie ist daher auch nicht geeignet, die der VerfÃ¼gung der Beigeladenen vom 3. November 2010 zugrundeliegende KausalitÃ¤tsbeurteilung, gemÃ¤ss der am 4. Oktober 2007 noch natÃ¼rliche und adÃ¤quate Unfallfolgen vorlagen, welche die ArbeitsfÃ¤higkeit des BeschwerdefÃ¼hrers im Sinne von Art. 6 ATSG um 40 % einschrÃ¤nkten, in Frage zu stellen.</w:t>
      </w:r>
    </w:p>
    <w:p>
      <w:r>
        <w:t>1.4</w:t>
      </w:r>
    </w:p>
    <w:p>
      <w:r>
        <w:t>1.4.1Â Â  In ihrem als Leitentscheid BGE 134 V 109 publizierten Urteil U 394/06 vom 19. Februar 2008 sprach sich die fÃ¼r die Beurteilung unfallversicherungsrechtlicher Streitigkeiten zustÃ¤ndige erste sozialrechtliche Abteilung des Bundesgerichts fÃ¼r die Beibehaltung ihrer besonderen AdÃ¤quanzprÃ¼fung bei UnfÃ¤llen mit Schleudertrauma, Ã¤quivalenter Verletzung der HalswirbelsÃ¤ule oder SchÃ¤del-Hirntrauma ohne organisch objektiv ausgewiesene Beschwerden aus (sog. Schleudertrauma-Praxis). Dabei prÃ¤zisierte (erhÃ¶hte) sie die Anforderungen an den Nachweis einer natÃ¼rlich unfallkausalen Verletzung, welche die Anwendung der Schleudertrauma-Praxis rechtfertigt (Dokumentation des Unfallhergangs; medizinische ErstabklÃ¤rung; medizinische Begutachtung; PrÃ¤zisierung der Rechtsprechung) und modifizierte sie die adÃ¤quanzrelevanten Kriterien im Rahmen der Schleudertrauma-Praxis (vgl. Regesten zu BGE 134 V 109).</w:t>
      </w:r>
    </w:p>
    <w:p>
      <w:r>
        <w:t>Â Â Â Â Â Â Â Â  In den ErwÃ¤gung 9.1 - 9.3 von BGE 134 V 109 wurden die Anforderungen an die AbklÃ¤rung des medizinischen Sachverhalts detailliert dargelegt und in den ErwÃ¤gungen 9.4 und 9.5 wie folgt zusammengefasst:</w:t>
      </w:r>
    </w:p>
    <w:p>
      <w:r>
        <w:t>Â Â Â Â Â Â Â Â  ÂZusammenfassend ist als Grundlage fÃ¼r die KausalitÃ¤tsbeurteilung bei den hier diskutierten Verletzungen nebst einer den umschriebenen Anforderungen genÃ¼genden ErstabklÃ¤rung zu verlangen, dass eine eingehende medizinische AbklÃ¤rung (im Sinne eines polydisziplinÃ¤ren/interdisziplinÃ¤ren Gutachtens) bereits in einer ersten Phase nach dem Unfall vorgenommen wird, sofern und sobald Anhaltspunkte fÃ¼r ein lÃ¤ngeres Andauern oder gar eine Chronifizierung der Beschwerden bestehen. Eine entsprechende Begutachtung ist zudem jedenfalls dann angezeigt, wenn die Beschwerden bereits lÃ¤ngere Zeit angehalten haben und nicht von einer baldigen, wesentlichen Besserung ausgegangen werden kann. In der Regel dÃ¼rfte eine solche Begutachtung nach rund sechs Monaten Beschwerdepersistenz zu veranlassen sein. Einen frÃ¼heren Zeitpunkt zu verlangen, wie er etwa fÃ¼r die therapiebezogene Diagnostik empfohlen wird (Empfehlungen Konsensusgruppe, a.a.O., S. 1183; Empfehlungen Arbeitsgruppe, a.a.O., S. 1123; vgl. auch KISSEL, a.a.O., S. 2808 in fine), liesse sich mit Blick auf die notorischen Schwierigkeiten, geeignete Begutachtungsstellen mit genÃ¼gender ArbeitskapazitÃ¤t zu finden, schon aus PraktikabilitÃ¤tsgrÃ¼nden nicht vertretenÂ (E. 9.4).</w:t>
      </w:r>
    </w:p>
    <w:p>
      <w:r>
        <w:t>Â Â Â Â Â Â Â Â  ÂEin solches poly-/interdisziplinÃ¤res Gutachten hat bestimmten Voraussetzungen zu genÃ¼gen. Nebst den allgemein gÃ¼ltigen Anforderungen an beweiskrÃ¤ftige medizinische Berichte und Gutachten (BGE 125 V 351 E. 3 S. 352 ff.; vgl. auch MEYER-BLASER, u.a. in: Schaffhauser/Schlauri [Hrsg.], Rechtsfragen der medizinischen Begutachtung in der Sozialversicherung, St. Gallen 1997, S. 9 ff.; RÃEDI, in: Gabriela Riemer-Kafka [Hrsg.], Medizinische Gutachten, ZÃ¼rich 2005, S. 69 ff.) ist empfehlenswert, dass die Begutachtung durch mit diesen Verletzungsarten besonders vertraute SpezialÃ¤rzte erfolgt (vgl. Empfehlungen Arbeitsgruppe, a.a.O., S. 1123). Im Vordergrund stehen dabei Untersuchungen neurologisch/orthopÃ¤discher (soweit indiziert mit apparativen Mitteln) und psychiatrischer sowie gegebenenfalls auch neuropsychologischer Fachrichtung. Bei spezifischer Fragestellung und zum Ausschluss von Differentialdiagnosen sind auch otoneurologische, ophthalmologische oder andere Untersuchungen angezeigt (vgl. Empfehlungen Konsensusgruppe, a.a.O., S. 1184 f.). Die Gutachter mÃ¼ssen hiebei Ã¼ber zuverlÃ¤ssige Vorakten verfÃ¼gen. Dies unterstreicht nochmals die Wichtigkeit einer sorgfÃ¤ltigen Dokumentierung des Unfallereignisses und der medizinischen ErstabklÃ¤rung, aber auch des weiteren Verlaufes bis zur Begutachtung. Inhaltlich sind Ã¼berzeugende Aussagen dazu erforderlich, ob die geklagten Beschwerden Ã¼berhaupt glaubhaft sind, und bejahendenfalls, ob fÃ¼r diese Beschwerden trotz Fehlens objektiv ausgewiesener organischer Unfallfolgen ein beim Unfall erlittenes Schleudertrauma (Distorsion) der HWS, eine Ã¤quivalente Verletzung oder ein SchÃ¤del-Hirntrauma Ã¼berwiegend wahrscheinlich zumindest eine Teilursache darstellt (zum im Sozialversicherungsrecht Ã¼blichen Beweisgrad der Ã¼berwiegenden Wahrscheinlichkeit: BGE 129 V 177 E. 3.1 S. 181 mit Hinweisen; zum GenÃ¼gen einer TeilursÃ¤chlichkeit zur Bejahung der KausalitÃ¤t: BGE 123 V 43 E. 2b S. 45 mit Hinweis; BGE 121 V 326 E. 2 S. 329 mit Hinweisen). Aufgrund der Besonderheiten der Schleudertrauma-Praxis soll das Gutachten bei gefestigter Diagnose auch darÃ¼ber Auskunft geben, ob eine bestehende psychische Problematik als Teil des fÃ¼r solche Verletzungen typischen, einer Differenzierung kaum zugÃ¤nglichen somatisch-psychischen Beschwerdebildes zu betrachten ist, oder aber ein von diesem zu trennendes, eigenstÃ¤ndiges psychisches Leiden darstellt. Nur wenn in der Expertise Ã¼berzeugend dargetan wird, dass die psychische StÃ¶rung nicht Symptom der Verletzung ist, kann dafÃ¼r eine andere Ursache gesehen werden. Der Hinweis auf ungÃ¼nstige soziale und soziokulturelle VerhÃ¤ltnisse der versicherten Person und dergleichen genÃ¼gt nicht. Weiter ist zu beantworten, inwieweit die ArbeitsfÃ¤higkeit in der bisherigen und (mit Blick auf eine allfÃ¤llige Berentung) in alternativen TÃ¤tigkeiten durch die festgestellten natÃ¼rlich unfallkausalen Leiden eingeschrÃ¤nkt istÂ (E. 9.5).</w:t>
      </w:r>
    </w:p>
    <w:p>
      <w:r>
        <w:t>1.4.2Â Â  In ErwÃ¤gung 3.1 ihres als Leitentscheid BGE 136 V 279 publizierten Urteils 9C_510/2009 vom 30. August 2010 nahm die zweite sozialrechtliche Abteilung des Bundesgerichts wie folgt auf das vorstehend zitierte Urteil Bezug:</w:t>
      </w:r>
    </w:p>
    <w:p>
      <w:r>
        <w:t>Â Â Â Â Â Â Â Â  ÂNach der Rechtsprechung kann eine bei einem Unfall erlittene Verletzung im Bereich von HWS und Kopf auch ohne organisch nachweisbare (d.h. objektivierbare) FunktionsausfÃ¤lle zu lÃ¤nger dauernden, die Arbeits- und ErwerbsfÃ¤higkeit beeintrÃ¤chtigenden Beschwerden fÃ¼hren. Derartige Verletzungen sind gemÃ¤ss Rechtsprechung durch ein komplexes und vielschichtiges Beschwerdebild (BGE 119 V 335 E. 1 S. 338; BGE 117 V 359 E. 4b S. 360) mit eng ineinander verwobenen, einer Differenzierung kaum zugÃ¤nglichen Beschwerden physischer und psychischer Natur gekennzeichnet (BGE 134 V 109 E. 7.1 S. 118). Diese mit Bezug auf die obligatorische Unfallversicherung - und dabei insbesondere hinsichtlich der adÃ¤quaten KausalitÃ¤t zwischen Unfall und Gesundheitsschaden (vgl. BGE 134 V 109; BGE 117 V 363) - entwickelten GrundsÃ¤tze sind auch fÃ¼r die Invalidenversicherung massgebend. Auch hier kann eine spezifische HWS-Verletzung ohne organisch nachweisbare FunktionsausfÃ¤lle mit dem fÃ¼r derartige Verletzungen typischen, komplexen und vielschichtigen Beschwerdebild die Arbeits- und ErwerbsfÃ¤higkeit beeintrÃ¤chtigen (Urteil 8C_437/2008 vom 30. Juli 2009 E. 6.3). Aus dem Fehlen organisch nachweisbarer Befunde lÃ¤sst sich in solchen FÃ¤llen jedenfalls nicht direkt auf uneingeschrÃ¤nkte ArbeitsfÃ¤higkeit schliessen. Damit ist indessen noch nichts Ã¼ber die invalidisierende Wirkung des Leidens gesagt. Diese beurteilt sich nach Art. 7 und 8 ATSG (SR 830.1) bzw. Art. 28 IVG und der dazu ergangenen Rechtsprechung.Â</w:t>
      </w:r>
    </w:p>
    <w:p>
      <w:r>
        <w:t>Â Â Â Â Â Â Â Â  Nachdem die zweite sozialrechtliche Abteilung in ErwÃ¤gung 3.2 von BGE 136 V 279 dargelegt hatte, weshalb beide sozialrechtlichen Abteilungen des Bundesgerichts zur Ansicht gelangt waren, dass die Frage, ob eine spezifische und unfalladÃ¤quate HWS-Verletzung (Schleudertrauma) ohne organisch nachweisbare FunktionsausfÃ¤lle invalidisierend wirkt, sinngemÃ¤ss nach der Rechtsprechung zu den anhaltenden somatoformen SchmerzstÃ¶rungen (BGE 130 V 352) zu beurteilen sei, wies sie in ErwÃ¤gung 3.3 von BGE 136 V 279 auf die spezifischen Anforderungen hin, welche sich aus der neuen Betrachtungsweise der Schleudertrauma-Problematik fÃ¼r das gemÃ¤ss BGE 134 V 109 erforderliche polydisziplinÃ¤re medizinische Gutachten ergeben:</w:t>
      </w:r>
    </w:p>
    <w:p>
      <w:r>
        <w:t>Â Â Â Â Â Â Â Â  ÂDie Ã¤rztlichen Stellungnahmen zum psychischen Gesundheitszustand und zu dem aus medizinischer Sicht (objektiv) vorhandenen Leistungspotential bilden unabdingbare Grundlage fÃ¼r die Beurteilung der Rechtsfrage, ob und gegebenenfalls inwieweit einer versicherten Person unter Aufbringung allen guten Willens die Ãberwindung ihres Leidens und die Verwertung ihrer verbleibenden Arbeitskraft zumutbar (E. 3.2.2) ist. Im Rahmen der freien BeweiswÃ¼rdigung (Art. 61 lit. c ATSG) darf sich dabei die Verwaltung - und im Streitfall das Gericht - weder Ã¼ber die (den beweisrechtlichen Anforderungen [BGE 125 V 351 E. 3a S. 352] genÃ¼genden) medizinischen Tatsachenfeststellungen hinwegsetzen noch sich die Ã¤rztlichen EinschÃ¤tzungen und Schlussfolgerungen zur (Rest-) ArbeitsfÃ¤higkeit unbesehen ihrer konkreten sozialversicherungsrechtlichen Relevanz und Tragweite zu eigen machen. Letzteres gilt namentlich dann, wenn die begutachtende Fachperson allein aufgrund der Diagnose einer anhaltenden somatoformen SchmerzstÃ¶rung oder eines vergleichbaren Leidens eine EinschrÃ¤nkung der ArbeitsfÃ¤higkeit attestiert. Die rechtsanwendenden BehÃ¶rden haben diesfalls mit besonderer Sorgfalt zu prÃ¼fen, ob die Ã¤rztliche EinschÃ¤tzung der ArbeitsunfÃ¤higkeit auch invaliditÃ¤tsfremde Gesichtspunkte (insbesondere psychosoziale und soziokulturelle Belastungsfaktoren) mit berÃ¼cksichtigt, welche vom sozialversicherungsrechtlichen Standpunkt aus unbeachtlich sind (vgl. BGE 127 V 294 E. 5a S. 299; AHI 2000 S. 153, I 554/98 E. 3), und ob die von den Ãrzten anerkannte (Teil-)ArbeitsunfÃ¤higkeit auch im Lichte der fÃ¼r eine UnÃ¼berwindlichkeit der Schmerzsymptomatik massgebenden rechtlichen Kriterien standhÃ¤lt (BGE 130 V 352 E. 2.2.5 S. 355 f.).Â</w:t>
      </w:r>
    </w:p>
    <w:p>
      <w:r>
        <w:t>1.4.3Â Â  Angesichts dieser zu den unfallversicherungsgesetzlichen Vorschriften ergangenen hÃ¶chstrichterlichen Rechtsprechung ist es nicht nachvollziehbar, dass weitere - zwei Jahre zuvor noch als notwendig erachtete (vgl. vorstehende E. 2.3.2) - medizinische AbklÃ¤rungen (Urk. 9/2/VN 129 S. 3) unterlassen wurden.</w:t>
      </w:r>
    </w:p>
    <w:p>
      <w:r>
        <w:t>Â Â Â Â Â Â Â Â  Auf jeden Fall stellt die vom Sozialversicherungsgericht nach seinem Urteil UV.2010.00028 vom 31. Mai 2010 ein weiteres Mal zu rÃ¼gende hÃ¶chst mangelhafte Bearbeitung des zu beurteilenden Schadenfalles eine schwere Missachtung der gesetzlichen Vorschriften im Sinne von Art. 79 Abs. 2 UVG dar.</w:t>
      </w:r>
    </w:p>
    <w:p>
      <w:r>
        <w:t>1.5</w:t>
      </w:r>
    </w:p>
    <w:p>
      <w:r>
        <w:t>1.5.1Â Â  FÃ¼r den vorliegenden Fall ergibt sich aus den vorstehenden ErwÃ¤gungen die Konsequenz, dass der angefochtene Einspracheentscheid aufzuheben und die Sache zur unverzÃ¼glichen Einleitung einer polydisziplinÃ¤ren Begutachtung im Sinne der ErwÃ¤gungen 1.4.1 und 1.4.2 an die Beschwerdegegnerin zurÃ¼ckzuweisen ist.</w:t>
      </w:r>
    </w:p>
    <w:p>
      <w:r>
        <w:t>1.5.2Â Â  Zur GewÃ¤hrleistung der befÃ¶rderlichen Einleitung einer polydisziplinÃ¤ren Begutachtung ist die Beschwerdegegnerin zu verpflichten, unverzÃ¼glich nach Eintritt der Rechtskraft dieses Entscheids unter Beilage einer Kopie des Urteils bei den von der Invalidenversicherung anerkannten Gutachtenstellen aus der deutschsprachigen Schweiz (vgl. Liste in BGE 137 V 210 E. 1.2.2) schriftlich anzufragen, ob sie bereit wÃ¤ren, einen allfÃ¤lligen Gutachtensauftrag anzunehmen und bis wann gegebenenfalls mit der Ablieferung des Gutachtens gerechnet werden kann. Von diesen Anfragen sind dem Vertreter des BeschwerdefÃ¼hrers Kopien zuzustellen; ebenso sind die anzufragenden Gutachtenstellen darum zu ersuchen, dem Vertreter des BeschwerdefÃ¼hrers Kopien ihrer Antwort an die Beschwerdegegnerin zuzustellen. AllfÃ¤llige mÃ¼ndliche Kontakte von (angestellten oder beauftragten) Mitarbeitenden der Beschwerdegegnerin (oder der Beigeladenen) mit potentiellen Gutachtenstellen sind zu protokollieren. Weiter hat die Beschwerdegegnerin auf die in den ErwÃ¤gungen 3.4.2.6 - 3.4.2.9 von BGE 137 V 210 beschriebene Weise vorzugehen.</w:t>
      </w:r>
    </w:p>
    <w:p>
      <w:r>
        <w:t>1.5.3Â Â  Die in ErwÃ¤gung 4.4.1.4 von BGE 137 V 210 erwÃ¤hnte Alternative der Einholung eines Gerichtsgutachtens fÃ¤llt im vorliegenden Fall ausser Betracht.</w:t>
      </w:r>
    </w:p>
    <w:p>
      <w:r>
        <w:t>Â Â Â Â Â Â Â Â  Denn zunÃ¤chst geht es hier nicht darum, dass das Sozialversicherungsgericht einen im Verwaltungsverfahren anderweitig erhobenen medizinischen Sachverhalt Ã¼berhaupt fÃ¼r gutachtlich abklÃ¤rungsbedÃ¼rftig hÃ¤lt oder dass eine von der Vorinstanz angeordnete Administrativexpertise in einem rechtserheblichen Punkt nicht beweiskrÃ¤ftig ist, sondern um die gemÃ¤ss der hÃ¶chstrichterlichen Rechtsprechung unumgÃ¤ngliche Erhebung einer Frage, die bisher vollstÃ¤ndig ungeklÃ¤rt blieb, weil die Beschwerdegegnerin sich ihrer gesetzlichen Pflicht zur SachverhaltsabklÃ¤rung widersetzte.</w:t>
      </w:r>
    </w:p>
    <w:p>
      <w:r>
        <w:t>Â Â Â Â Â Â Â Â  Sodann wurde die in ErwÃ¤gung 4.4.1.4 von BGE 137 V 210 vorgezeichnete Vorgehensweise unter dem Aspekt der Verfahrensfairness gegenÃ¼ber der versicherten Person ins Auge gefasst. Wenn das erstinstanzliche Gericht von einem VersicherungstrÃ¤ger durch Obstruktion dazu gezwungen werden kÃ¶nnte, gleichermassen vorzugehen, wÃ¼rde das dessen Missachtung der AbklÃ¤rungspflicht honorieren. In diesem Zusammenhang ist darauf hinzuweisen, dass der BeschwerdefÃ¼hrer keine Einholung eines Gerichtsgutachtens verlangt hat und das Gericht auch nicht garantieren kann, dass ein solches schneller vorliegen wÃ¼rde als ein von der Beschwerdegegnerin in Auftrag zu gebendes.</w:t>
      </w:r>
    </w:p>
    <w:p>
      <w:r>
        <w:t>Â Â Â Â Â Â Â Â  Schliesslich wurden von der Beschwerdegegnerin auch noch keine erwerblichen AbklÃ¤rungen durchgefÃ¼hrt, welche es dem Gericht erlauben wÃ¼rden, nach Vorliegen eines entsprechenden Gerichtsgutachtens ohne Weiteres den InvaliditÃ¤tsgrad festzusetzen.</w:t>
      </w:r>
    </w:p>
    <w:p>
      <w:r>
        <w:t>2.Â Â Â Â Â Â  Der Erlass des angefochtenen Einspracheentscheids ist als mutwillig bzw. leichtsinnig im Sinne von Â§ 33 Abs. 2 des Gesetzes Ã¼ber das Sozialversicherungsgericht (GSVGer) zu bezeichnen. Demzufolge hat die Beschwerdegegnerin nicht nur gemÃ¤ss Â§ 34 Abs. 1 GSVGer dem BeschwerdefÃ¼hrer den ausgewiesenen Aufwand seines anwaltlichen Vertreters (vgl. Honorarnote vom 19. MÃ¤rz 2012, Urk. 16)</w:t>
      </w:r>
    </w:p>
    <w:p>
      <w:r>
        <w:t>Â Â Â Â Â Â Â Â 20,7 Stunden</w:t>
      </w:r>
    </w:p>
    <w:p>
      <w:r>
        <w:t>zum Ã¼blichen Stundenansatz von Fr. 200.-- zuzÃ¼glich Mehrwertsteuer (20,7 x Fr. 216.-- = Fr. 4'471.20) sowie dessen Barauslagen (Fr. 299.-- zuzÃ¼gl. MWSt = Fr. 322.90), insgesamt gerundet Fr. 4Â800.-- zu ersetzen, sondern ist ihr auch eine Gerichtskostenpauschale in HÃ¶he von Fr. 5'000.-- (vgl. Â§ 2 der Verordnung Ã¼ber die GebÃ¼hren, Kosten und EntschÃ¤digungen vor dem Sozialversicherungsgericht) aufzuerlegen.</w:t>
      </w:r>
    </w:p>
    <w:p>
      <w:r>
        <w:t>Das Gericht erkennt:</w:t>
      </w:r>
    </w:p>
    <w:p>
      <w:r>
        <w:t>1.Â Â Â Â Â Â Â Â  Die Beschwerde wird in dem Sinne gutgeheissen, dass der Einspracheentscheid vom 29. MÃ¤rz 2011 aufgehoben und die Sache an die Beschwerdegegnerin zurÃ¼ckgewiesen wird, damit diese nach DurchfÃ¼hrung der erforderlichen AbklÃ¤rungen im Sinne der ErwÃ¤gungen neu Ã¼ber den Leistungsanspruch des BeschwerdefÃ¼hrers befinde.</w:t>
      </w:r>
    </w:p>
    <w:p>
      <w:r>
        <w:t>2.Â Â Â Â Â Â Â Â  Die Gerichtskosten von Fr. 5Â000.--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4Â800.-- (inkl. Barauslagen und MWSt) zu bezahlen.</w:t>
      </w:r>
    </w:p>
    <w:p>
      <w:r>
        <w:t>4.Â Â Â Â Â Â Â Â  Zustellung gegen Empfangsschein an:</w:t>
      </w:r>
    </w:p>
    <w:p>
      <w:r>
        <w:t>- Rechtsanwalt Dr. Albrecht Metzger</w:t>
      </w:r>
    </w:p>
    <w:p>
      <w:r>
        <w:t>- FÃ¼rsprecher Rolf P. Steinegger unter Beilage einer Kopie Urk. 16</w:t>
      </w:r>
    </w:p>
    <w:p>
      <w:r>
        <w:t>- SKBH Schweizerische Krankenkasse fÃ¼r das Bau- und Holzgewerbe</w:t>
      </w:r>
    </w:p>
    <w:p>
      <w:r>
        <w:t>- Bundesamt fÃ¼r Gesundheit</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