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UV.2011.00145 vom 24. Januar 2013</w:t>
      </w:r>
    </w:p>
    <w:p>
      <w:r>
        <w:t>ZH Sozialversicherungsgericht, 2013-01-24, DE</w:t>
      </w:r>
    </w:p>
    <w:p>
      <w:r>
        <w:rPr>
          <w:b/>
        </w:rPr>
        <w:t xml:space="preserve">Quelle: </w:t>
      </w:r>
      <w:r>
        <w:t>https://mcp.opencaselaw.ch/entscheid/zh_sozialversicherungsgericht_UV.2011.00145</w:t>
      </w:r>
    </w:p>
    <w:p>
      <w:r>
        <w:t>FR: ZH_SOZIALVERSICHERUNGSGERICHT UV.2011.00145 du 24 janvier 2013</w:t>
      </w:r>
    </w:p>
    <w:p>
      <w:r>
        <w:t>IT: ZH_SOZIALVERSICHERUNGSGERICHT UV.2011.00145 del 24 gennaio 2013</w:t>
      </w:r>
    </w:p>
    <w:p>
      <w:pPr>
        <w:pStyle w:val="Heading2"/>
      </w:pPr>
      <w:r>
        <w:t>Erwägungen</w:t>
      </w:r>
    </w:p>
    <w:p>
      <w:r>
        <w:rPr>
          <w:b/>
        </w:rPr>
        <w:t>E. 1</w:t>
      </w:r>
    </w:p>
    <w:p>
      <w:r>
        <w:t>Status nach Arbeitsunfall vom 8. November 2007 mit links parietaler Kalottenimpressionsfraktur und epiduralem HÃ¤matom</w:t>
      </w:r>
    </w:p>
    <w:p>
      <w:r>
        <w:t>-Â  Status nach dekompressiver Kraniektomie am 8. November 2007</w:t>
      </w:r>
    </w:p>
    <w:p>
      <w:r>
        <w:t>-Â  Status nach Knochendeckelreimplantation am 24. Januar 2008 und Status nach Palakos-Plastik bei Osteolyse des Knochendeckels am 24. Juni 2008</w:t>
      </w:r>
    </w:p>
    <w:p>
      <w:r>
        <w:rPr>
          <w:b/>
        </w:rPr>
        <w:t>E. 2</w:t>
      </w:r>
    </w:p>
    <w:p>
      <w:r>
        <w:t>Anamnestisch arterielle Hypertonie</w:t>
      </w:r>
    </w:p>
    <w:p>
      <w:r>
        <w:rPr>
          <w:b/>
        </w:rPr>
        <w:t>E. 3</w:t>
      </w:r>
    </w:p>
    <w:p>
      <w:r>
        <w:t>Status nach Fissur an der rechten Hand.</w:t>
      </w:r>
    </w:p>
    <w:p>
      <w:r>
        <w:t>3.17.2 Die psychiatrische Evaluation habe ergeben, dass ein Zustand nach mÃ¶glicher leichter AnpassungsstÃ¶rung vorliege, wobei dem BeschwerdefÃ¼hrer sowohl die bisherige wie auch eine alternative Arbeit vollschichtig mÃ¶glich sei. BerÃ¼cksichtigt werden mÃ¼ssten jedoch die neurokognitiven Defizite im Zusammenhang mit der einfachen PersÃ¶nlichkeitsstruktur und der geringen KompensationsmÃ¶glichkeiten (Urk. 9/136/26 f.).</w:t>
      </w:r>
    </w:p>
    <w:p>
      <w:r>
        <w:t>3.17.3 Der neurologische Gutachter berichtete, die neurologische Untersuchung habe ergeben, dass keine psychomotorische Verlangsamung und auch keine vorzeitige kognitive ErmÃ¼dbarkeit vorlÃ¤gen. Der somatische neurologische Status sei unauffÃ¤llig. Aus neurologischer Sicht finde sich kein genÃ¼gendes Substrat fÃ¼r die vom BeschwerdefÃ¼hrer geltend gemachte eingeschrÃ¤nkte kÃ¶rperliche LeistungsfÃ¤higkeit. Allenfalls kÃ¶nne die vom SUVA-Neurologen eingerÃ¤umte EinschrÃ¤nkung bei liegenden Ãberkopf-Arbeiten bei gleichzeitigem Heben von Lasten attestiert werden, eine namhafte EinschrÃ¤nkung resultiere daraus aber nicht. Bildgebend liessen sich auch keine residuellen HirnparenchymlÃ¤sionen als organisches Residuum nachweisen.</w:t>
      </w:r>
    </w:p>
    <w:p>
      <w:r>
        <w:t>Â Â Â Â Â Â Â Â  Das ergÃ¤nzend abgeleitete EEG habe eine diskrete intermittierende Funktions-stÃ¶rung links fronto-temporo-parietal mit teils leicht irritativen Potentialen ergeben, jedoch ohne epilepsietypische Konfiguration. Letzterer Befund kÃ¶nne als Hinweis fÃ¼r ein diskretes organisches Residuum bei Status nach SchÃ¤del-Hirn-Trauma gelten, solle jedoch nicht Ã¼berbewertet werden.</w:t>
      </w:r>
    </w:p>
    <w:p>
      <w:r>
        <w:t>Â Â Â Â Â Â Â Â  Insbesondere kÃ¶nne auch die von Dr. F.___ attestierte 50%ige ArbeitsunfÃ¤higkeit nicht nachvollzogen werden. Eine derart hohe EinschrÃ¤nkung der ArbeitsfÃ¤higkeit bei einer leichten neuropsychologischen FunktionsstÃ¶rung sei nicht nachvollziehbar, zumal dies eine TÃ¤tigkeit betreffe, in welcher hÃ¶here kognitive Anforderungen nicht erforderlich seien. In seiner BegrÃ¼ndung der TeilarbeitsunfÃ¤higkeit habe der Neuropsychologe auch kÃ¶rperliche EinschrÃ¤nkungen angefÃ¼hrt, welche - wie dargelegt - nicht in namhaftem Ausmass geltend gemacht werden kÃ¶nnten. Zu berÃ¼cksichtigen sei gegebenenfalls, dass der BeschwerdefÃ¼hrer Ã¼ber geringe Ressourcen und Copingstrategien zur Kompensation seiner Defizite verfÃ¼ge.</w:t>
      </w:r>
    </w:p>
    <w:p>
      <w:r>
        <w:t>Â Â Â Â Â Â Â Â  Aus fachÃ¤rztlicher neurologischer Sicht sei, unter BerÃ¼cksichtigung der neuro-psychologischen Befunde und der auch vom SUVA-Neurologen attestierten geringfÃ¼gigen kÃ¶rperlichen EinschrÃ¤nkung bei zumutbarer PrÃ¤senzzeit von hundert Prozent eine LeistungseinschrÃ¤nkung von maximal vierzig Prozent einzurÃ¤umen, gÃ¼ltig ab dem 8. November 2009 (Urk. 9/136/27 f.).</w:t>
      </w:r>
    </w:p>
    <w:p>
      <w:r>
        <w:t>4.Â Â Â Â Â Â</w:t>
      </w:r>
    </w:p>
    <w:p>
      <w:r>
        <w:t>4.1Â Â Â Â  Dr. H.___ legte nachvollziehbar dar, dass der Unfall zwar eine SchÃ¤digung der SchÃ¤delkalotte verursachte, das Gehirn selbst jedoch nicht in Mitleidenschaft gezogen wurde. Er begrÃ¼ndete, ebenfalls in nachvollziehbarer Weise, dass weder das EpiduralhÃ¤matom noch das subdurale Hygrom organisch nachweisbare schÃ¤digende Auswirkungen auf die Hirnstrukturen gehabt haben. Seine Befunde werden durch das von ihm veranlasste MRI vom 14. Mai 2010 (Urk. 9/97) wie auch durch den, ebenfalls von ihm angeregten Untersuch durch Dr. L.___ vom 21. Oktober 2010 (Urk. 9/124) bestÃ¤tigt und untermauert. Es ist damit erstellt, dass keine intracerebralen strukturellen Verletzungen nachweisbar sind.</w:t>
      </w:r>
    </w:p>
    <w:p>
      <w:r>
        <w:t>4.2Â Â Â Â  Allerdings setzte sich Dr. H.___ nicht mit den Befunden des Neuro-psychologen Dr. F.___ auseinander. Dennoch vermag dies die Aussagekraft und den Beweiswert seiner Berichte nicht zu schmÃ¤lern.</w:t>
      </w:r>
    </w:p>
    <w:p>
      <w:r>
        <w:t>Â Â Â Â Â Â Â Â  Vorab ist darauf hinzuweisen, dass Dr. F.___ selbst in seinem ersten Bericht vom 29. November 2008 (Urk. 9/58) ausdrÃ¼cklich festhielt, dass er keine Normreferenzen habe und somit eine genÃ¼gend sichere Abgrenzung in den verschiedenen Funktionen zum Bildungsniveau des BeschwerdefÃ¼hrers nicht mÃ¶glich sei. In seinem zweiten Bericht vom 18. September 2009 (Urk. 9/81) hielt Dr. F.___ zudem fest, dass ihm nicht bekannt sei, inwiefern der BeschwerdefÃ¼hrer vor dem Unfall als ungelernter Garagemitarbeiter Ã¼berhaupt komplexere Reparaturarbeiten habe ausfÃ¼hren kÃ¶nnen. Damit aber sind seine Befunde ohnehin nicht mit dem Beweisgrad der Ã¼berwiegenden Wahrscheinlichkeit belegt.</w:t>
      </w:r>
    </w:p>
    <w:p>
      <w:r>
        <w:t>Â Â Â Â Â Â Â Â  Auch ist es ihm nicht gelungen, ein konstantes fokales Funktionsdefizit in Relation zum Gesamtprofil abzugrenzen. Des Weiteren wurde ebenfalls schon anlÃ¤sslich der ersten Untersuchung ausdrÃ¼cklich festgehalten, dass der BeschwerdefÃ¼hrer keine Anzeichen Ã¼bermÃ¤ssiger ErmÃ¼dung gezeigt habe und somit Ã¼ber eine genÃ¼gende kognitive Belastbarkeit im Rahmen der halbtÃ¤gigen Untersuchung verfÃ¼gt habe. Ebenfalls erwÃ¤hnenswert ist, dass bereits anlÃ¤sslich der ersten Untersuchung der Sohn des BeschwerdefÃ¼hrers berichtete, der BeschwerdefÃ¼hrer sei problemlos in der Lage, ein Auto zu lenken, und bei der Arbeit trÃ¤ten keine kognitiven Schwierigkeiten auf, die EinschrÃ¤nkungen seien allein durch die kÃ¶rperlichen Beschwerden und die Belastbarkeitsminderung begrÃ¼ndet. Schliesslich wies der Neuropsychologe in beiden Berichten darauf hin, dass sich eine EinschÃ¤tzung der ArbeitsfÃ¤higkeit isoliert aus neuropsychologischer Sicht als Âschwierig und problematischÂ erweise.</w:t>
      </w:r>
    </w:p>
    <w:p>
      <w:r>
        <w:t>Â Â Â Â Â Â Â Â  AnlÃ¤sslich der zweiten Untersuchung berichtete einerseits der BeschwerdefÃ¼hrer selbst spontan, dass es ihm gut gehe, anderseits stellte auch Dr. F.___ fest, dass sich die Stimmungslage und das affektive Verhalten deutlich verbessert hÃ¤tten und dass auch bezÃ¼glich des kognitiven Profils Verbesserungen zu verzeichnen seien, so im Bereich der Aufmerksamkeit, der Konzentration, des verbalen GedÃ¤chtnisses und der Belastbarkeit.</w:t>
      </w:r>
    </w:p>
    <w:p>
      <w:r>
        <w:t>Â Â Â Â Â Â Â Â  Vor dem Hintergrund dieser Befunde wie auch unter BerÃ¼cksichtigung der gestellten Diagnose einer leichten neuropsychologischen FunktionsstÃ¶rung ist vorab die zeitliche BeschrÃ¤nkung der Arbeitszeit auf sechs bis sieben Stunden nicht annÃ¤hernd genÃ¼gend begrÃ¼ndet und die attestierte LeistungseinschrÃ¤nkung von 50 % ist in keiner Weise nachvollziehbar, weshalb darauf nicht abgestellt werden kann.</w:t>
      </w:r>
    </w:p>
    <w:p>
      <w:r>
        <w:t>4.3Â Â Â Â  Der BeschwerdefÃ¼hrer beruft sich schliesslich noch auf die von der IV-Stelle in Auftrag gegebene M.___-Begutachtung (Urk. 9/136), die eine 40%ige ArbeitsunfÃ¤higkeit ab dem 8. November 2009 ergeben habe. Dazu ist festzuhalten, dass anlÃ¤sslich dieser Begutachtung weder aus allgemeinmedizinischer noch aus psychiatrischer Sicht eine relevante EinschrÃ¤nkung der ArbeitsfÃ¤higkeit festgestellt wurde. Aus neurologischer Sicht konnte kein organisches Substrat fÃ¼r die geklagten Beschwerden benannt werden und die SchÃ¤tzung der ArbeitsfÃ¤higkeit durch Dr. F.___ wurde umfassend widerlegt. Daraufhin kam der neurologische Gutachter allerdings in nicht nachvollziehbarer Weise auf eine ÂmaximaleÂ ArbeitsunfÃ¤higkeit von 40 %, ohne jedoch darzulegen, wie sich eine allfÃ¤llige leichte neuropsychologische FunktionsstÃ¶rung an der Arbeitsstelle des BeschwerdefÃ¼hrers tatsÃ¤chlich in diesem Ausmass leistungseinschrÃ¤nkend auswirken sollte. Dies erstaunt insbesondere auch deshalb, weil keine psychomotorische Verlangsamung und keine vorzeitige kognitive ErmÃ¼dbarkeit festgestellt wurden, beides Komponenten, die fÃ¼r Dr. F.___ bei seiner EinschÃ¤tzung der ArbeitsfÃ¤higkeit massgeblich ins Gewicht fielen. Damit erscheint das Gutachten als widersprÃ¼chlich und es kann ebenfalls nicht darauf abgestellt werden.</w:t>
      </w:r>
    </w:p>
    <w:p>
      <w:r>
        <w:t>4.4Â Â Â Â  Zusammenfassend zeigt sich, dass auf die Beurteilung des Neurologen Dr. H.___ abgestellt werden kann. Die Berichte von Dr. H.___ entsprechen den von der Rechtsprechung konkretisierten Anforderungen (BGE 125 V 352 E. 3a). Sie sind fÃ¼r die Beantwortung der gestellten Fragen umfassend, berÃ¼cksichtigten die medizinischen Vorakten ebenso wie die geklagten Beschwerden und setzen sich mit diesen und dem Verhalten des BeschwerdefÃ¼hrers auseinander. Die Darlegung der medizinischen Befunde sowie deren Beurteilung leuchten ein und die Schlussfolgerungen sind nachvollziehbar begrÃ¼ndet. Eine Auseinandersetzung mit der abweichenden Meinung von Dr. B.___ ist erfolgt. Auch wenn es sich dabei lediglich um ein Aktengutachten handelt, entspricht es den von der Rechtsprechung geforderten Vorgaben bezÃ¼glich des Beweiswerts (vgl. dazu Urteil des Bundesgerichts 9C_747/2011 vom 10. Februar 2012, E. 2.2.2).</w:t>
      </w:r>
    </w:p>
    <w:p>
      <w:r>
        <w:t>Â Â Â Â Â Â Â Â  Demzufolge kann aufgrund der organischen Befunde keine massgebliche EinschrÃ¤nkung der ArbeitsfÃ¤higkeit mit Ã¼berwiegender Wahrscheinlichkeit nachgewiesen werden und es besteht keine Grundlage fÃ¼r die Zusprache einer Rente oder einer IntegritÃ¤tsentschÃ¤digung. Die Einwendungen des BeschwerdefÃ¼hrers sind unbehelflich.</w:t>
      </w:r>
    </w:p>
    <w:p>
      <w:r>
        <w:rPr>
          <w:b/>
        </w:rPr>
        <w:t>E. 5</w:t>
      </w:r>
    </w:p>
    <w:p>
      <w:r>
        <w:t>5.1Â Â Â Â  Selbst wenn jedoch davon auszugehen wÃ¤re, dass die diffusen Restbeschwerden wie gelegentliche Kopfschmerzen und Schwindel Folge eines SchÃ¤del-Hirn-Traumas sind und eine (hÃ¶chstens geringgradige) ArbeitsunfÃ¤higkeit bewirken, zeigt sich, dass diese nicht adÃ¤quat-kausal auf den Unfall zurÃ¼ckzufÃ¼hren sind.</w:t>
      </w:r>
    </w:p>
    <w:p>
      <w:r>
        <w:t>5.2Â Â Â Â  Psychische Beschwerden stehen nicht im Vordergrund, weshalb die AdÃ¤quanzprÃ¼fung anhand der SchÃ¤del-Hirn-Trauma-Praxis (BGE 117 V 369, 134 V 109) vorzunehmen ist.</w:t>
      </w:r>
    </w:p>
    <w:p>
      <w:r>
        <w:t>5.3Â Â Â Â</w:t>
      </w:r>
    </w:p>
    <w:p>
      <w:r>
        <w:t>5.3.1Â Â  Die Beschwerdegegnerin ging von einem eigentlichen mittelschweren Unfall aus, was nicht zu beanstanden ist (vgl. Urteil des Bundesgerichts 8C_362/2011 vom 30. Juni 2011). RechtsprechungsgemÃ¤ss mÃ¼ssten damit fÃ¼r eine Bejahung des adÃ¤quaten Kausalzusammenhanges entweder ein einzelnes der sieben AdÃ¤quanzkriterien in besonders ausgeprÃ¤gter Weise oder aber drei in gehÃ¤ufter oder auffallender Weise erfÃ¼llt sein (Urteil des Bundesgerichts 8C_100/2011 vom 1. Juni 2011 E. 3.5).</w:t>
      </w:r>
    </w:p>
    <w:p>
      <w:r>
        <w:t>5.3.2Â Â  Der Unfall ereignete sich weder unter besonders dramatischen BegleitumstÃ¤nden, noch lag eine besondere EindrÃ¼cklichkeit des Unfallgeschehens vor.</w:t>
      </w:r>
    </w:p>
    <w:p>
      <w:r>
        <w:t>Â Â Â Â Â Â Â Â  Der BeschwerdefÃ¼hrer erlitt anlÃ¤sslich des Unfalls neben der SchÃ¤delkalottenimpressionsfraktur mÃ¶glicherweise ein SchÃ¤del-Hirn-Trauma. Daneben wurden keine weiteren kÃ¶rperlichen BeeintrÃ¤chtigungen festgestellt. Damit lag immerhin eine gewisse Schwere der Verletzung, wenn auch nur in einfacher Form, vor.</w:t>
      </w:r>
    </w:p>
    <w:p>
      <w:r>
        <w:t>Â Â Â Â Â Â Â Â  Der BeschwerdefÃ¼hrer vermag nicht substanziiert darzutun, weshalb der Krankheitsverlauf oder die erfolgten Behandlungen nach dem Unfall besonders belastend gewesen sein sollten. Zwar musste er nach der Reimplantation der SchÃ¤deldecke nochmals eine weitere Operation Ã¼ber sich ergehen lassen, da aufgrund der Resorption des Knochens eine Palakosplastik durchgefÃ¼hrt werden musste. Nachdem er jeweils nach wenigen Tagen aus dem Spital entlassen werden konnte, stets Ã¼ber einen sehr guten Verlauf berichtet wurde und keine Komplikationen auftraten, genÃ¼gt dieser Verlauf nicht, um das Merkmal einer fortgesetzten speziell belastenden Ã¤rztlichen Behandlung zu erfÃ¼llen.</w:t>
      </w:r>
    </w:p>
    <w:p>
      <w:r>
        <w:t>Â Â Â Â Â Â Â Â  Das Kriterium der kÃ¶rperlichen Dauerbeschwerden ist aufgrund der vom BeschwerdefÃ¼hrer geschilderten zeitweiligen Kopfschmerzen und den teilweisen SchwindelgefÃ¼hlen nicht erfÃ¼llt.</w:t>
      </w:r>
    </w:p>
    <w:p>
      <w:r>
        <w:t>Â Â Â Â Â Â Â Â  Den Akten lassen sich keine Hinweise auf Ã¤rztliche Fehlbehandlungen entnehmen, welche die Unfallfolgen erheblich verschlimmert hÃ¤tten.</w:t>
      </w:r>
    </w:p>
    <w:p>
      <w:r>
        <w:t>Â Â Â Â Â Â Â Â  Der physische Heilungsverlauf hielt sich im Rahmen des nach derartigen UnfÃ¤llen Ãblichen. Es traten keine erheblichen Komplikationen auf.</w:t>
      </w:r>
    </w:p>
    <w:p>
      <w:r>
        <w:t>Â Â Â Â Â Â Â Â  Bereits am 17. MÃ¤rz 2008 (Urk. 9/15) attestierten Dr. B.___ und Dr. C.___ dem BeschwerdefÃ¼hrer eine ArbeitsunfÃ¤higkeit von 100 % bis zum 16. MÃ¤rz 2008, eine solche von 50 % bis zum 6. April 2008 und danach lediglich noch eine 25%ige ArbeitsunfÃ¤higkeit. Der Hausarzt, der in der Folge stets eine tiefe ArbeitsfÃ¤higkeit attestierte, lieferte diesbezÃ¼glich nie konkrete BegrÃ¼ndungen oder Anhaltspunkte, weshalb die ArbeitsfÃ¤higkeit nicht gesteigert wurde. Damit ist insgesamt nicht von einer erheblichen ArbeitsunfÃ¤higkeit trotz eigenen BemÃ¼hungen des BeschwerdefÃ¼hrers auszugehen und auch dieses Merkmal kann nicht als erfÃ¼llt gelten.</w:t>
      </w:r>
    </w:p>
    <w:p>
      <w:r>
        <w:t>5.3Â Â Â Â  Zusammenfassend ist festzuhalten, dass von den sieben relevanten Kriterien lediglich dasjenige der gewissen Schwere der Verletzung knapp erfÃ¼llt ist, jedoch nicht in ausgeprÃ¤gter Weise.</w:t>
      </w:r>
    </w:p>
    <w:p>
      <w:r>
        <w:t>Â Â Â Â Â Â Â Â  Zur Bejahung der AdÃ¤quanz allfÃ¤lliger noch vorhandener unfallbedingter Beschwerden genÃ¼gt dies bei einem mittelschweren Unfall im eigentlichen mittleren Bereich nicht. Damit fehlt es an der AdÃ¤quanz eines Kausalzusammenhangs zwischen dem Unfallereignis vom 8. November 2007 und den Ã¼ber das Datum der Leistungseinstellung vom 31. Dezember 2010 hinaus bestehenden Beschwerden, welche nach wie vor eine ArbeitsunfÃ¤higkeit bewirken sollen.</w:t>
      </w:r>
    </w:p>
    <w:p>
      <w:r>
        <w:t>6.Â Â Â Â Â Â  Der angefochtene Einspracheentscheid vom 29. MÃ¤rz 2011 (Urk. 2) ist daher korrekt und die Beschwerde ist demzufolge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Reto Caflisch</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