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UV.2011.00128 vom 19. November 2012</w:t>
      </w:r>
    </w:p>
    <w:p>
      <w:r>
        <w:t>ZH Sozialversicherungsgericht, 2012-11-19, DE</w:t>
      </w:r>
    </w:p>
    <w:p>
      <w:r>
        <w:rPr>
          <w:b/>
        </w:rPr>
        <w:t xml:space="preserve">Quelle: </w:t>
      </w:r>
      <w:r>
        <w:t>https://mcp.opencaselaw.ch/entscheid/zh_sozialversicherungsgericht_UV.2011.00128</w:t>
      </w:r>
    </w:p>
    <w:p>
      <w:r>
        <w:t>FR: ZH_SOZIALVERSICHERUNGSGERICHT UV.2011.00128 du 19 novembre 2012</w:t>
      </w:r>
    </w:p>
    <w:p>
      <w:r>
        <w:t>IT: ZH_SOZIALVERSICHERUNGSGERICHT UV.2011.00128 del 19 novembre 2012</w:t>
      </w:r>
    </w:p>
    <w:p>
      <w:pPr>
        <w:pStyle w:val="Heading2"/>
      </w:pPr>
      <w:r>
        <w:t>Erwägungen</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2.2</w:t>
      </w:r>
    </w:p>
    <w:p>
      <w:r>
        <w:t>2.2.1Â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402 E. 2.1).</w:t>
      </w:r>
    </w:p>
    <w:p>
      <w:r>
        <w:t>2.2.2Â Â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72 E. 4.3.1 mit Hinweis).</w:t>
      </w:r>
    </w:p>
    <w:p>
      <w:r>
        <w:t>2.2.3Â Â  Nach Lehre und Rechtsprechung kann das Merkmal des ungewÃ¶hnlichen Ã¤usseren Faktors in einer unkoordinierten Bewegung (RKUV 2000 Nr. U 368Â  S. 100 E. 2d mit Hinweisen; Maurer, Schweizerisches Unfallversicherungsrecht,Â  S. 176 f.) bestehen. Bei KÃ¶rperbewegungen gilt dabei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(BGE 130 V 117 E. 2.1; RKUV 2004 Nr. U 502 S. 183 E. 4.1, Nr. U 510 S. 275, Nr. U 523Â  S. 541 E. 3.1).</w:t>
      </w:r>
    </w:p>
    <w:p>
      <w:r>
        <w:rPr>
          <w:b/>
        </w:rPr>
        <w:t>E. 2.3</w:t>
      </w:r>
    </w:p>
    <w:p>
      <w:r>
        <w:t>2.3.1Â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2.3.2Â Â  Das EidgenÃ¶ssische Versicherungsgericht hat in Fortsetzung der Rechtsprechung zu den Leistungsvoraussetzungen bei unfallÃ¤hnlichen KÃ¶rperschÃ¤digungen daran festgehalten, dass mit Ausnahme der UngewÃ¶hnlichkeit sÃ¤mtliche Tatbestandsmerkmale des Unfallbegriffs erfÃ¼llt sein mÃ¼ssen. Besondere Bedeutung kommt dabei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Ebenfalls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Der Ã¤ussere Faktor mit erheblichem SchÃ¤digungspotenzial ist sodann auch zu bejahen, wenn die in Frage stehende Lebensverrichtung einer mehr als physiologisch normalen und psychologisch beherrschten Beanspruchung des KÃ¶rpers gleichkommt.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466 E. 4.2 S. 470 ) . Erforderlich fÃ¼r die Bejahung eines Ã¤usseren Faktors ist demzufolge ein gesteigertes SchÃ¤digungspotential, sei es zufolge einer allgemein gesteigerten Gefahrenlage, sei es durch Hinzutreten eines zur Unkontrollierbarkeit der Vornahme der alltÃ¤glichen Lebensverrichtung fÃ¼hrenden Faktors (Urteil des Bundesgerichts vom 17. MÃ¤rz 2010 8C_867/2009 E. 3.2 mit Hinweis auf BGE 129 V 466).</w:t>
      </w:r>
    </w:p>
    <w:p>
      <w:r>
        <w:rPr>
          <w:b/>
        </w:rPr>
        <w:t>E. 3</w:t>
      </w:r>
    </w:p>
    <w:p>
      <w:r>
        <w:t>3.1Â Â Â Â  Mit Schadenmeldung vom 23. September 2010 (Urk. 7/1) berichtete der Arbeitgeber des BeschwerdefÃ¼hrers, in dessen rechter (richtig: linken) Hand habe es am 17. September 2010 beim Vorbereiten von Waschgut geknackt. Trotz verletzter Hand habe der BeschwerdefÃ¼hrer danach noch bis zum 22. September 2010 weitergearbeitet. Auf Nachfrage der Beschwerdegegnerin erklÃ¤rte der BeschwerdefÃ¼hrer am 12. Oktober 2010 (Urk. 7/4), er habe wie immer die SchÃ¤fte vorbereitet und die gerÃ¼steten Gitter anschliessend auf das Einlaufband legen wollen. Als er die etwa 15 bis 16 kg schweren (Urk. 7/7) Gitter angehoben habe, habe es im Handgelenk geknackt. Weil die Schmerzen auszuhalten gewesen seien, habe er weiter gearbeitet, beim Anheben von Ware jedoch immer Beschwerden verspÃ¼rt. PrÃ¤zisierend hielt der BeschwerdefÃ¼hrer fest, dass es sich bei der von ihm am 17. September 2010 durchgefÃ¼hrten TÃ¤tigkeit um seine tÃ¤gliche Arbeit unter normalen Ã¤usseren Bedingungen gehandelt habe. Weil sich die Schmerzen nicht gebessert hÃ¤tten, habe er sich am 23. September 2010 in Ã¤rztliche Behandlung begeben.</w:t>
      </w:r>
    </w:p>
    <w:p>
      <w:r>
        <w:t>3.2Â Â Â Â  Die erstbehandelnde Ãrztin Dr. Y.___ diagnostizierte eine Abrissfraktur am Processus styloideus ulnae der linken Hand, attestierte eine vollumfÃ¤ngliche ArbeitsunfÃ¤higkeit und hielt dafÃ¼r, es lÃ¤gen ausschliesslich Unfallfolgen vor (Bericht vom 15. Oktober 2010, Urk. 7/5). Nachdem die Verdachtsdiagnose einer TFCC-(Discus triangularis)LÃ¤sion am linken Handgelenk (Bericht der Klinik Z.___ vom 8. November 2010, Urk. 7/9) mittels MRI-Untersuchung vom 17. November 2010 bestÃ¤tigt worden war (Urk. 7/13), erfolgte am 7. Dezember 2010 die operative Sanierung der LÃ¤sion (Urk. 7/17). Zu den aufliegenden medizinischen Akten Stellung nehmend erklÃ¤rte Versicherungsmediziner Dr. med. A.___, Facharzt FMH Chirurgie, am 3. Februar 2011 (Urk. 7/30), eine frische Fraktur am linken Handgelenk sei radiologisch unwahrscheinlich. Das visualisierte runde Ossikel neben dem Ulna-Styloid entspreche vielmehr einem alten Zufallsbefund ohne klinische Relevanz. Was die Verletzung des TFCC, einer speziellen faserknorpligen Struktur am Handgelenk ulnar, betreffe, so sei diese in der Verordnung Ã¼ber die Unfallversicherung nicht aufgefÃ¼hrt. DemgegenÃ¼ber sei das Vorliegen begleitender Bandverletzungen im Sinne von Art. 9 Abs. 2 lit. g UVV sehr wahrscheinlich.</w:t>
      </w:r>
    </w:p>
    <w:p>
      <w:r>
        <w:rPr>
          <w:b/>
        </w:rPr>
        <w:t>E. 3.3</w:t>
      </w:r>
    </w:p>
    <w:p>
      <w:r>
        <w:t>3.3.1Â Â  Es ist augenfÃ¤llig und wurde vom BeschwerdefÃ¼hrer auch nicht (mehr) geltend gemacht, dass es, als er am 17. September 2010 ein Knacken in der Hand verspÃ¼rt hatte, an einem ungewÃ¶hnlichen Ã¤usseren Faktor mangelte (E. 3.1). Der Unfallbegriff im Rechtssinne (E. 2.2) ist damit nicht erfÃ¼llt.</w:t>
      </w:r>
    </w:p>
    <w:p>
      <w:r>
        <w:t>3.3.2Â Â  DemgegenÃ¼ber ist strittig, ob der BeschwerdefÃ¼hrer eine unfallÃ¤hnliche KÃ¶rperschÃ¤digung erlitten hat. Wenngleich dafÃ¼r das Tatbestandsmerkmal der UngewÃ¶hnlichkeit nicht Voraussetzung bildet, fÃ¤llt beim Fehlen eines ausserhalb des KÃ¶rpers liegenden, objektiv feststellbaren, sinnfÃ¤lligen Vorfalls eine SchÃ¤digung nach Art. 9 Abs. 2 UVV ausser Betracht (E. 2.3.2). Anhaltspunkte fÃ¼r ein sinnfÃ¤lliges Ereignis sind vorliegend nicht auszumachen. So wohnte der TÃ¤tigkeit des BeschwerdefÃ¼hrers weder eine gesteigerte Gefahrenlage inne, noch trat ein zur Unkontrollierbarkeit der Vornahme fÃ¼hrender Faktor hinzu. Ebenso fehlte es an einer ausserordentlichen, unÃ¼blichen Anstrengung, welche einer mehr als physiologisch beherrschten Beanspruchung des KÃ¶rpers gleichgekommen wÃ¤re. Im Gegenteil legte der BeschwerdefÃ¼hrer ausdrÃ¼cklich dar, dass sich das fragliche Ereignis bei seiner tÃ¤glichen Arbeit und unter normalen Ã¤usseren Bedingungen zugetragen hat (E. 3.1). Angesichts dieses Ablaufs hat die Beschwerdegegnerin zu Recht und in Ãbereinstimmung mit der Rechtsprechung - das hÃ¶chste Gericht verneinte zum Beispiel beim Anheben und anschliessenden Abdrehen einer etwa 20 kg schweren Waage, beim Heben eines bepackten, ungefÃ¤hr 20 kg schweren Koffers (vgl. 8C_867/2009 E. 3.3) oder bei einem wiederholt ausgefÃ¼hrten beruflichen Vorgang (Entladen eines Palettes) mit einschiessendem, heftigen Schmerz in der Schulter (BGE 129 V 466 E. 4.3 S. 471) einen Ã¤usseren Faktor mit SchÃ¤digungspotential - das Vorliegen eines unfallÃ¤hnlichen Ereignisses ausgeschlossen.</w:t>
      </w:r>
    </w:p>
    <w:p>
      <w:r>
        <w:t>Â Â Â Â Â Â Â Â  Hieran vermag nichts zu Ã¤ndern, dass Dr. A.___ vom Vorliegen einer in Art. 9 Abs. 2 UVV aufgefÃ¼hrten KÃ¶rperschÃ¤digung ausging (E. 3.2), bildet fÃ¼r die Anerkennung als unfallÃ¤hnliche KÃ¶rperschÃ¤digung darÃ¼ber hinaus doch ein sinnfÃ¤lliges Ereignis unabdingbare Voraussetzung (E. 2.3.2), woran es vorliegend, wie aufgezeigt, mangelt.</w:t>
      </w:r>
    </w:p>
    <w:p>
      <w:r>
        <w:t>3.3.3Â Â  Ist im Ereignis vom 17. September 2010 weder ein Unfall zu erblicken, noch fÃ¼hrte dieses zu einer unfallÃ¤hnlichen KÃ¶rperschÃ¤digung im Sinne des Gesetzes, so ist die Leistungsverweigerung durch die Beschwerdegegnerin rechtens.</w:t>
      </w:r>
    </w:p>
    <w:p>
      <w:r>
        <w:t>4.Â Â Â Â Â Â  Dies fÃ¼hrt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