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UV.2011.00127 vom 31. Oktober 2012</w:t>
      </w:r>
    </w:p>
    <w:p>
      <w:r>
        <w:t>ZH Sozialversicherungsgericht, 2012-10-31, DE</w:t>
      </w:r>
    </w:p>
    <w:p>
      <w:r>
        <w:rPr>
          <w:b/>
        </w:rPr>
        <w:t xml:space="preserve">Quelle: </w:t>
      </w:r>
      <w:r>
        <w:t>https://mcp.opencaselaw.ch/entscheid/zh_sozialversicherungsgericht_UV.2011.00127</w:t>
      </w:r>
    </w:p>
    <w:p>
      <w:r>
        <w:t>FR: ZH_SOZIALVERSICHERUNGSGERICHT UV.2011.00127 du 31 octobre 2012</w:t>
      </w:r>
    </w:p>
    <w:p>
      <w:r>
        <w:t>IT: ZH_SOZIALVERSICHERUNGSGERICHT UV.2011.00127 del 31 ottobre 2012</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402 E. 2.1).</w:t>
      </w:r>
    </w:p>
    <w:p>
      <w:r>
        <w:t>Â Â Â Â Â Â Â Â Nach Lehre und Rechtsprechung kann das Merkmal des ungewÃ¶hnlichen Ã¤usseren Faktors in einer unkoordinierten Bewegung (RKUV 2000 Nr. U 368 S. 100 E. 2d mit Hinweisen; Maurer, Schweizerisches Unfallversicherungsrecht, S. 176 f.) bestehen. Bei KÃ¶rperbewegungen gilt dabei der Grundsatz, dass das Erfordernis der Ã¤usseren Einwirkung lediglich dann erfÃ¼llt ist, wenn ein in der Aussenwelt begrÃ¼ndeter Umstand den natÃ¼rlichen Ablauf einer KÃ¶rperbewegung gleichsam "programmwidrig" beeinflusst hat. Bei einer solchen unkoordinierten Bewegung ist der ungewÃ¶hnliche Ã¤ussere Faktor zu bejahen; denn der Ã¤ussere Faktor -VerÃ¤nderung zwischen KÃ¶rper und Aussenwelt - ist wegen der erwÃ¤hnten Programmwidrigkeit zugleich ein ungewÃ¶hnlicher Faktor (BGE 130 V 117 E. 2.1; RKUV 2004 Nr. U 502 S. 183 E. 4.1, Nr. U 510 S. 275, Nr. U 523 S. 541 E. 3.1). Ferner wird nach der Rechtsprechung das Vorliegen eines ungewÃ¶hnlichen Faktors auch dann bejaht, wenn beim Heben oder Verschieben einer Last zufolge eines ausserordentlichen Kraftaufwandes (einer sogenannten sinnfÃ¤lligen Ãberanstrengung) eine SchÃ¤digung eintritt (Urteil des Bundesgerichts U 65/02 vom 13. Dezember 2002, E. 1.2 mit Hinweis).</w:t>
      </w:r>
    </w:p>
    <w:p>
      <w:r>
        <w:t>1.3Â Â Â Â  In Art. 9 Abs. 2 der Verordnung Ã¼ber die Unfallversicherung (UVV) hat der Bundesrat gestÃ¼tzt auf die KompetenzÃ¼bertragung in Art. 6 Abs. 2 UVG die KÃ¶rperschÃ¤digungen aufgezÃ¤hlt, die den Folgen eines Unfalles Ã¤hnlich sind. Sie sind gemÃ¤ss dieser Bestimmung auch ohne ungewÃ¶hnliche Ã¤ussere Einwirkung den UnfÃ¤llen gleichgestellt, sofern sie nicht eindeutig auf eine Erkrankung oder eine Degeneration zurÃ¼ckzufÃ¼hren sind. Die AufzÃ¤hlung ist abschliessend (BGE 116 V 136 E. 4a, 147 E. 2b, je mit Hinweisen; Maurer, Schweizerisches Unfallversicherungsrecht, 2. A., 1989, S. 202).</w:t>
      </w:r>
    </w:p>
    <w:p>
      <w:r>
        <w:t>1.4Â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Â Â Â Â 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109 E. 2.1).</w:t>
      </w:r>
    </w:p>
    <w:p>
      <w:r>
        <w:rPr>
          <w:b/>
        </w:rPr>
        <w:t>E. 2</w:t>
      </w:r>
    </w:p>
    <w:p>
      <w:r>
        <w:t>2.1Â Â Â Â  Strittig und zu prÃ¼fen ist, ob die Beschwerdegegnerin fÃ¼r die RÃ¼ckenproblematik leistungspflichtig ist, die der BeschwerdefÃ¼hrer ihr am 7. September 2010 meldete (Urk. 6/I/1). Diese Leistungspflicht ist davon abhÃ¤ngig, dass die RÃ¼ckenproblematik zumindest in Form einer Teilursache auf eines der Ereignisse vom 21. Mai 2010 oder vom 14. August 2010 zurÃ¼ckzufÃ¼hren ist und dass das ursÃ¤chliche Ereignis zudem als Unfall im Sinne von Art. 4 ATSG zu betrachten ist oder als Ereignis gilt, das im Sinne von Art. 9 Abs. 2 UVV den UnfÃ¤llen gleichgestellt ist.</w:t>
      </w:r>
    </w:p>
    <w:p>
      <w:r>
        <w:t>2.2Â Â Â Â  Im Anschluss an das Ereignis vom 21. Mai 2010 setzte der BeschwerdefÃ¼hrer gemÃ¤ss seinen AusfÃ¼hrungen (Urk. 1 S. 1) die Arbeit nicht aus. Dementsprechend holte die Beschwerdegegnerin zunÃ¤chst offenbar keine Ã¤rztlichen Angaben ein. Erst als Dr. A.___ im Arztzeugnis UVG vom 17. September 2010, das sich auf das Ereignis vom 14. August 2010 bezog, ein Rezidiv zum vorangegangenen Ereignis feststellte (Urk. 6/I/2), liess sich die Beschwerdegegnerin durch Dr. B.___ auch zu jenem Ereignis berichten. Dr. B.___ nannte im entsprechenden Arztzeugnis UVG vom 22. Oktober 2010 (Urk. 6/II/2) den klinischen Befund einer stark verhÃ¤rteten paravertebralen Muskulatur und den RÃ¶ntgenbefund einer Spondylose der oberen LendenwirbelsÃ¤ule und der LendenwirbelkÃ¶rper 4 und 5 sowie einer VerschmÃ¤lerung der lumbosakralen Bandscheibe. Er gab weiter an, bei der Erstuntersuchung vom 25. Mai 2010 seien keine radikulÃ¤ren Zeichen feststellbar gewesen, hingegen seien aktuell radikulÃ¤re Zeichen aufgetreten, und er habe deshalb eine Magnetresonanztomographie veranlasst. Diese Magnetresonanztomographie ergab gemÃ¤ss den AusfÃ¼hrungen von Dr. B.___ im Zuweisungsschreiben an die Klinik C.___ vom 28. Oktober 2010 die Hauptbefunde einer Spinalkanalstenose auf den Niveaus L3/4 und L4/5 und einer mediolateral rechtsseitigen kleinen Diskushernie auf der HÃ¶he L4/5 mit Kontakt zur Nervenwurzel L5 (Urk. 6/I/6). In der Folge prÃ¤sentierte sich eine Symptomatik mit Schmerzen im rechten Bein, mit SensibilitÃ¤tsstÃ¶rungen im Bereich des rechten FussrÃ¼ckens und der grossen Zehe und mit einer Fuss- und ZehenheberschwÃ¤che rechts (Urk. 6/I/8-10), und als die GefÃ¼hlsstÃ¶rungen und die Fussheberparese unter konservativer Behandlung bestehen blieben (vgl. Urk. 6/I/9A und Urk. 6/I/11A), fand im Dezember 2010 die operative Dekompression statt (Urk. 6/I/15 und Urk. 6/I/14).</w:t>
      </w:r>
    </w:p>
    <w:p>
      <w:r>
        <w:rPr>
          <w:b/>
        </w:rPr>
        <w:t>E. 2.3</w:t>
      </w:r>
    </w:p>
    <w:p>
      <w:r>
        <w:t>2.3.1Â Â  Die dargestellte SchÃ¤digung der LendenwirbelsÃ¤ule fÃ¤llt nicht unter eine der KÃ¶rperschÃ¤digungen, die nach der AufzÃ¤hlung in Art. 9 Abs. 2 UVV den Folgen eines Unfalles Ã¤hnlich sind. Der BeschwerdefÃ¼hrer selber bezeichnete die erlittene Verletzung in den Unfallmeldungen vom 31. Mai 2010 und vom 7. September 2010 zwar als Zerrung des RÃ¼ckenmuskels (Urk. 6/II/1 und Urk. 6/I/1), gemÃ¤ss den vorstehenden medizinischen Darlegungen ist die Problematik jedoch durch VerÃ¤nderungen im Wirbelkanal und durch eine Diskushernie bedingt. Eine Muskelzerrung im Sinne von Art. 9 Abs. 2 UVV liegt somit nicht vor, und Diskushernien kÃ¶nnen nach der Rechtsprechung nicht unter Art. 9 Abs. 2 UVV subsumiert werden (BGE 116 V 145).</w:t>
      </w:r>
    </w:p>
    <w:p>
      <w:r>
        <w:t>2.3.2Â Â  Die Leistungspflicht gestÃ¼tzt auf Art. 9 Abs. 2 UVV stand denn unter den Parteien auch nicht weiter zur Diskussion. Vielmehr verneinte die Beschwerdegegnerin ihre Leistungspflicht im angefochtenen Einspracheentscheid schon wegen fehlenden Kausalzusammenhangs des RÃ¼ckenschadens mit den beiden Ereignissen vom 21. Mai 2010 und vom 14. August 2010 (Urk. 2 S. 6 f.). Deshalb verzichtete sie im Einspracheentscheid und in der Beschwerdeantwort (Urk. 5) darauf, AusfÃ¼hrungen zur Unfallversicherungsrelevanz der Ereignisse zu machen, wogegen sie sich in der VerfÃ¼gung vom 19. November 2010 noch zum Unfallcharakter des Ereignisses vom 14. August 2010 geÃ¤ussert und diesen verneint hatte (Urk. 6/I/13).</w:t>
      </w:r>
    </w:p>
    <w:p>
      <w:r>
        <w:t>2.3.3Â Â  Die Beschwerdegegnerin stÃ¼tzte sich bei der KausalitÃ¤tsbeurteilung auf die kreisÃ¤rztliche Stellungnahme von Dr. D.___. Nachdem der Kreisarzt einen Zusammenhang der Beschwerden mit dem Ereignis vom 14. August 2010 am 3. November 2010 vorerst ohne nÃ¤here BegrÃ¼ndung verneint hatte (Urk. 6/II/3), ging er in der Aktenbeurteilung vom 16. November 2010 (Urk. 6/I/12) nÃ¤her auf den gesamten Verlauf ein. Nach dem Studium der bis dahin vorhandenen Vorakten hielt er fest, die AbklÃ¤rungen hÃ¤tten ausschliesslich degenerative VerÃ¤nderungen der lumbalen WirbelsÃ¤ule ergeben, traumatische LÃ¤sionen seien nicht erkannt worden und seien bei dem beschriebenen Verhebemechanismus auch nicht nachvollziehbar und zu erwarten. Mithin bestÃ¼nden aufgrund des Ereignismechanismus, des Verlaufs, der pathologisch-anatomischen Situation, der bildgebenden Befunde und der klinischen Situation keine traumatischen Folgen zu den Daten vom 21. Mai 2010 und vom 14. August 2010, sondern ausschliesslich Symptome und Beschwerden aufgrund von degenerativen VerÃ¤nderungen der lumbalen WirbelsÃ¤ule, welche im Bereich L5/S1 bereits voroperiert sei (Hemilaminektomie rechts und Diskektomie). Dabei basierten die lumbospondylogenen Syndrome ausschliesslich auf den degenerativen VerÃ¤nderungen mit nachfolgenden Verspannungen der paravertebralen Muskulatur, und die radikulÃ¤re Symptomatik lasse sich erklÃ¤ren durch den Kontakt der Diskushernie L4/L5 zur Nervenwurzel L5 (Urk. 6/I/12 S. 2 f.).</w:t>
      </w:r>
    </w:p>
    <w:p>
      <w:r>
        <w:t>Â Â Â Â Â Â Â Â  Es leuchtet ohne Weiteres ein, dass die RÃ¼ckensymptomatik, die Gegenstand der Behandlungen nach dem 14. August 2010 war, entsprechend der Beurteilung von Dr. D.___ mit den degenerativen VerÃ¤nderungen der WirbelsÃ¤ule und dem Kontakt der festgestellten Diskushernie zur Nervenwurzel erklÃ¤rt werden kann. Insbesondere ergibt sich dies auch aus den nachfolgenden Berichten der Klinik C.___, wo die operative Dekompression mit Erweiterung des angeboren engen Spinalkanals von Ende Dezember 2012 tatsÃ¤chlich zu einer Besserung in Bezug auf die SensibilitÃ¤tsstÃ¶rungen fÃ¼hrte (Urk. 6/I/15 und Urk. 6/I/14). Damit ist die Rolle der beiden Ereignisse vom 21. Mai 2010 und vom 14. August 2010 fÃ¼r den medizinischen Laien aber noch nicht geklÃ¤rt. Der BeschwerdefÃ¼hrer Ã¼berlegt sich zu Recht (vgl. Urk. 9), ob das Ereignis vom 14. August 2010, in dessen Anschluss gemÃ¤ss den AusfÃ¼hrungen von Dr. B.___ (Urk. 6/II/2) die radikulÃ¤re Symptomatik neu auftrat und das eine 100%ige ArbeitsunfÃ¤higkeit vom 16. bis zum 29. August 2010 und wiederum ab dem 18. Oktober 2010 zur Folge hatte, nicht dazu beigetragen haben kÃ¶nnte, dass die Diskushernie auf der HÃ¶he L4/5 Kontakt zur Nervenwurzel erhalten hatte.</w:t>
      </w:r>
    </w:p>
    <w:p>
      <w:r>
        <w:t>2.3.4Â Â  Dr. D.___ machte im Bericht vom 16. November 2010 keine nÃ¤heren AusfÃ¼hrungen dazu, sondern hielt lediglich fest, beim beschriebenen Verhebemechanismus seien keine traumatischen LÃ¤sionen nachvollziehbar und zu erwarten (Urk. 6/I/12 S. 2). Allerdings ging der Arzt auf den Mechanismus, der beim Ereignis vom 14. August 2010 spielte, gar nicht nÃ¤her ein, sondern begnÃ¼gte sich mit dessen Charakterisierung als Âschnelles Anheben von KistenÂ (Urk. 6/I/12 S. 2). Es ist zutreffend, dass das Ereignis in der Unfallmeldung vom 7. September 2010 nur so beschrieben ist (Urk. 6/I/1). Auch hatte der BeschwerdefÃ¼hrer im einschlÃ¤gigen Fragebogen noch bejaht, dass der Vorfall Âunter normalen Ã¤usseren BedingungenÂ verlaufen sei, und umgekehrt verneint, dass sich etwas Besonderes, wie ein Ausgleiten oder ein Sturz, ereignet habe (Urk. 6/I/3). Hingegen sprach Dr. B.___ dann im Arztzeugnis UVG von einem Ausrutschen auf einer Bodenunebenheit beim Anheben einer schweren Last (Urk. 6/II/2), und im Bericht vom 28. Oktober 2010 von einem Fehltritt (Urk. 6/I/6). Der BeschwerdefÃ¼hrer selber schilderte in der Einspracheschrift und in den Rechtsschriften des Gerichtsverfahrens eine Verdrehung des Beines, weil er vom Hausschuh heruntergefallen sei (Urk. 6/I/12A, Urk. 1, Urk. 9), und auch die Klinik C.___ hielt im Konsultationsbericht vom 2. November 2010 fest, der BeschwerdefÃ¼hrer sei mit dem Fuss aus der Sohle gerutscht (Urk. 6/I/10 S. 1). Es bestehen somit Anhaltspunkte dafÃ¼r, dass sich das Ereignis vom 14. August 2010 unter UmstÃ¤nden abspielte, die Ã¼ber das blosse Anheben zweier Kisten hinausgingen. Diese UmstÃ¤nde kÃ¶nnen nicht von vornherein unberÃ¼cksichtigt bleiben, auch wenn sie in den ersten Angaben des BeschwerdefÃ¼hrers persÃ¶nlich noch nicht figurieren. Denn es leuchtet ein, dass der BeschwerdefÃ¼hrer ihnen anfÃ¤nglich weniger Beachtung schenkte als die behandelnden Ãrzte, welche die genaue Unfallanamnese zu erheben hatten.</w:t>
      </w:r>
    </w:p>
    <w:p>
      <w:r>
        <w:t>Â Â Â Â Â Â Â Â  Da sich indessen die verschiedenen Angaben zum Hergang mit dem Rutschen aus dem Hausschuh nicht vollumfÃ¤nglich decken und auch keinen Aufschluss Ã¼ber die dabei ausgefÃ¼hrte KÃ¶rperbewegung geben, wird dies durch prÃ¤zise Fragestellungen an den BeschwerdefÃ¼hrer noch zu klÃ¤ren sein. Anhand der ergÃ¤nzenden Angaben wird dann von einem Arzt zum einen zu beurteilen sein, ob es wahrscheinlich ist, dass diese Bewegung etwas zum Akutwerden der Symptomatik beigetragen hat. Dabei wird zu beachten sein, dass Ursachen im Sinne des natÃ¼rlichen Kausalzusammenhangs auch nur Teilursachen sein kÃ¶nnen und es zudem nicht nÃ¶tig ist, dass der Erfolg ohne sie Ã¼berhaupt nicht eingetreten wÃ¤re, sondern es ausreicht, wenn er nicht zur gleichen Zeit eingetreten wÃ¤re. Zum andern wird zu beurteilen sein, ob die Bewegung anlÃ¤sslich des Vorfalls vom 14. August 2010 im Sinne der Rechtsprechung das fÃ¼r den Unfall relevante Merkmal des ungewÃ¶hnlichen Ã¤usseren Faktors trÃ¤gt (vgl. hierzu die Urteile des Bundesgerichts U 65/02 vom 13. Dezember 2002, E. 1.2, und U 309/00 vom 20. September 2001, E. 1a), der plÃ¶tzlich eingewirkt hat.</w:t>
      </w:r>
    </w:p>
    <w:p>
      <w:r>
        <w:t>Â Â Â Â Â Â Â Â  DemgegenÃ¼ber ist der Unfallcharakter des Ereignisses vom 21. Mai 2010 mit dem Entgleiten des Schachtdeckels unbestritten und nicht in Frage zu stellen. Dieses Ereignis hat zwar bis zum zweiten Ereignis vom 14. August 2010 zu keiner radikulÃ¤ren Symptomatik gefÃ¼hrt, es stellt sich aber die Frage, ob die spÃ¤tere radikulÃ¤re Symptomatik eine SpÃ¤tfolge dieses Ereignisses sein kÃ¶nnte. Auch diese Frage wird noch von einer medizinischen Fachperson zu beantworten sein. Bejahendenfalls wÃ¤re die Leistungspflicht der Beschwerdegegnerin auch ohne Unfallcharakter des zweiten Ereignisses gegeben.</w:t>
      </w:r>
    </w:p>
    <w:p>
      <w:r>
        <w:t>2.4Â Â Â Â  Damit ist die Beschwerde in dem Sinne gutzuheissen, dass der angefochtene Einspracheentscheid vom 13. April 2011 aufzuheben und die Sache an die Beschwerdegegnerin zurÃ¼ckzuweisen ist, damit sie im Sinne der ErwÃ¤gungen ergÃ¤nzende AbklÃ¤rungen treffe und hernach Ã¼ber ihre Leistungspflicht neu verfÃ¼ge.</w:t>
      </w:r>
    </w:p>
    <w:p>
      <w:r>
        <w:t>Das Gericht erkennt:</w:t>
      </w:r>
    </w:p>
    <w:p>
      <w:r>
        <w:t>1.Â Â Â Â Â Â Â Â  Die Beschwerde wird in dem Sinne gutgeheissen, dass der angefochtene Einspracheentscheid vom 13. April 2011 aufgehoben und die Sache an die Schweizerischen Unfallversicherungsanstalt zurÃ¼ckgewiesen wird, damit sie im Sinne der ErwÃ¤gungen ergÃ¤nzende AbklÃ¤rungen treffe und hernach Ã¼ber ihre Leistungspflicht neu verfÃ¼ge.</w:t>
      </w:r>
    </w:p>
    <w:p>
      <w:r>
        <w:t>2.Â Â Â Â Â Â Â Â  Das Verfahren ist kostenlos.</w:t>
      </w:r>
    </w:p>
    <w:p>
      <w:r>
        <w:t>3.Â Â Â Â Â Â Â Â  Zustellung gegen Empfangsschein an:</w:t>
      </w:r>
    </w:p>
    <w:p>
      <w:r>
        <w:t>- X.___</w:t>
      </w:r>
    </w:p>
    <w:p>
      <w:r>
        <w:t>- Schweizerische Unfallversicherungsanstalt unter Beilage einer Kopie von Urk. 16</w:t>
      </w:r>
    </w:p>
    <w:p>
      <w:r>
        <w:t>- Bundesamt fÃ¼r Gesundheit</w:t>
      </w:r>
    </w:p>
    <w:p>
      <w:r>
        <w:t>- Krankenkasse Z.___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