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UV.2011.00123 vom 2. April 2012</w:t>
      </w:r>
    </w:p>
    <w:p>
      <w:r>
        <w:t>ZH Sozialversicherungsgericht, 2012-04-02, DE</w:t>
      </w:r>
    </w:p>
    <w:p>
      <w:r>
        <w:rPr>
          <w:b/>
        </w:rPr>
        <w:t xml:space="preserve">Quelle: </w:t>
      </w:r>
      <w:r>
        <w:t>https://mcp.opencaselaw.ch/entscheid/zh_sozialversicherungsgericht_UV.2011.00123</w:t>
      </w:r>
    </w:p>
    <w:p>
      <w:r>
        <w:t>FR: ZH_SOZIALVERSICHERUNGSGERICHT UV.2011.00123 du 2 avril 2012</w:t>
      </w:r>
    </w:p>
    <w:p>
      <w:r>
        <w:t>IT: ZH_SOZIALVERSICHERUNGSGERICHT UV.2011.00123 del 2 aprile 2012</w:t>
      </w:r>
    </w:p>
    <w:p>
      <w:pPr>
        <w:pStyle w:val="Heading2"/>
      </w:pPr>
      <w:r>
        <w:t>Erwägungen</w:t>
      </w:r>
    </w:p>
    <w:p>
      <w:r>
        <w:rPr>
          <w:b/>
        </w:rPr>
        <w:t>E. 2</w:t>
      </w:r>
    </w:p>
    <w:p>
      <w:r>
        <w:t>2.1Â Â Â Â  Die BeschwerdefÃ¼hrerin rÃ¼gte in der Beschwerde (Urk. 2/1), schon das Urteil des Sozialversicherungsgerichts des Kantons ZÃ¼rich vom 24. November 2009 habe ausser Acht gelassen, dass sich der seinerzeitige Vergleich mit der SUVA auf ein gerichtliches Verfahren im Kanton Schaffhausen gestÃ¼tzt habe, in dem eine ArbeitsunfÃ¤higkeit von 50 % rechtskrÃ¤ftig erstritten worden sei. Es seien daher die Akten des Vorverfahrens beizuziehen und ihr zu unterbreiten, damit sie sich dazu Ã¤ussern kÃ¶nne (S. 3 Ziff. 2). Weiter bemÃ¤ngelte sie, dass die mit der Begutachtung betraute ÂY.___Â als MEDAS-Stelle nicht Ã¼ber die erforderliche Unab-hÃ¤ngigkeit verfÃ¼ge (S. 4 f. Ziff. 3 f). Zudem sei es nicht korrekt, dass sich die Invalidenversicherung einfach mit Zusatzfragen der Begutachtung durch die ÂY.___Â angeschlossen habe, ohne dass die BeschwerdefÃ¼hrerin bezÃ¼glich des invalidenversicherungsrechtlichen Verfahrens ihre Verfahrensrechte hÃ¤tte wahrnehmen kÃ¶nnen (S. 5 f. Ziff. 5). Weiter beanstandete die BeschwerdefÃ¼hrerin den Fragenkatalog und ersuchte das Gericht, bei der SUVA, aber auch bei der Invalidenversicherung fÃ¼r eine korrekte Fragestellung zu sorgen (S. 6 f. Ziff. 6). Schliesslich sei die Belehrung betreffend Festsetzung der ArbeitsunfÃ¤higkeit ersatzlos zu streichen, da einerseits der Gutachter den Begriff kennen mÃ¼sse oder andernfalls nichts tauge und da die Belehrung andererseits auch die alleinerziehenden MÃ¼tter diskriminiere (S. 7 f. Ziff. 7).</w:t>
      </w:r>
    </w:p>
    <w:p>
      <w:r>
        <w:t>Â Â Â Â Â Â Â Â Â  Schliesslich ersuchte die BeschwerdefÃ¼hrerin den Vorsitzenden der II. Kammer, Sozialversicherungsrichter Mosimann, vorsorglich darum, von sich aus in den Ausstand zu treten; andernfalls mÃ¼sse sie ein formelles Ablehnungsgesuch stellen (S. 8 f. Ziff. 8).</w:t>
      </w:r>
    </w:p>
    <w:p>
      <w:r>
        <w:t>2.2Â Â Â Â Â Â Â Â Â  Dagegen vertrat die Beschwerdegegnerin im angefochtenen Entscheid (Urk. 2/2) den Standpunkt, die angefÃ¼hrten Motive wÃ¼rden keine Ablehnung der ÂY.___Â begrÃ¼nden. In der Beschwerdeantwort (Urk. 2/7) fÃ¼gte sie an, dass sie Ã¼ber die Anordnung von Begutachtungen gar nicht zu verfÃ¼gen habe (S. 5 und S. 7). Die BeschwerdefÃ¼hrerin habe keinen Anspruch auf einen Experten ihrer Wahl; vielmehr habe der Versicherer die Begutachtung durchzufÃ¼hren (S. 6). Selbst wenn die ÂY.___Â wiederholt von den SozialversicherungstrÃ¤gern mit Begutachtungen beauftragt werde, stelle dies allein noch keinen Ausstandsgrund dar. Die BeschwerdefÃ¼hrerin habe keinen konkreten Ausstandsgrund genannt, der gegen eine Begutachtung durch die ÂY.___Â sprechen wÃ¼rde (S. 6 f.). GemÃ¤ss stÃ¤ndiger bundesgerichtlicher Rechtsprechung sei die MEDAS unabhÃ¤ngig (S. 7). Zur Fragestellung kÃ¶nne sich die BeschwerdefÃ¼hrerin nicht Ã¤ussern, doch sei ihr Gelegenheit eingerÃ¤umt worden, ErgÃ¤nzungsfragen zu stellen. Materielle EinwÃ¤nde seien im Rahmen der BeweiswÃ¼rdigung vorzubringen (S. 7 f.).</w:t>
      </w:r>
    </w:p>
    <w:p>
      <w:r>
        <w:t>Â</w:t>
      </w:r>
    </w:p>
    <w:p>
      <w:r>
        <w:rPr>
          <w:b/>
        </w:rPr>
        <w:t>E. 3</w:t>
      </w:r>
    </w:p>
    <w:p>
      <w:r>
        <w:t>3.1Â Â Â Â  Die BeschwerdefÃ¼hrerin zog hauptsÃ¤chlich die UnabhÃ¤ngigkeit der ÂY.___Â in Frage, da sie mit der Z.___-Stelle (Z.___) und der Beschwerdegegnerin im Rahmen von Ã¤rztlichen Weiterbildungen als Partner zusammenarbeite (vgl. auch Urk. 2/3/4) beziehungsweise einen Rahmenvertrag mit dem Bundesamt fÃ¼r Sozialversicherungen (BSV) betreffend die invalidenversicherungsrechtlichen Begutachtungen abgeschlossen habe (Urk. 2/1 S. 4 Ziff. 3).</w:t>
      </w:r>
    </w:p>
    <w:p>
      <w:r>
        <w:t>3.2Â Â Â Â  Vorweg ist darauf hinzuweisen, dass sich ein Ausstandsbegehren stets nur gegen Personen und nicht gegen BehÃ¶rden richten kann; nur die fÃ¼r eine BehÃ¶rde tÃ¤tigen Personen, nicht die BehÃ¶rde als solche, kÃ¶nnen befangen sein (BGE 137 V 210 E. 1.3.3 S. 226 f., mit Hinweis auf: SVR 2010 IV Nr. 2 S. 3, 9C_500/2009 E. 2.1; Urteil 9C_603/2010 vom 6. Oktober 2010 E. 5.2).</w:t>
      </w:r>
    </w:p>
    <w:p>
      <w:r>
        <w:t>3.3Â Â Â Â Â Â Â Â Â  GemÃ¤ss gefestigter bundesgerichtlicher Rechtsprechung fÃ¼hren der regelmÃ¤ssige Beizug eines Gutachters oder einer Begutachtungsinstitution durch den VersicherungstrÃ¤ger, die Anzahl der beim selben Arzt in Auftrag gegebenen Gutachten und Berichte sowie das daraus resultierende Honorarvolumen fÃ¼r sich allein genommen nicht zum Ausstand (BGE 137 V 210 E. 1.3.3 S. 226 f., mit Hinweis auf SVR: 2009 UV Nr. 32 S. 111, 8C_509/2008 E. 6; SVR 2008 IV Nr. 22 S. 69, 9C_67/2007 E. 2; RKUV 1999 S. 193, U 212/97 E. 2a/bb).</w:t>
      </w:r>
    </w:p>
    <w:p>
      <w:r>
        <w:t>Â Â Â Â Â Â Â Â Â  Weshalb das Networking und eine Zusammenarbeit im Zusammenhang mit der Weiterbildung (vgl. Urk. 2/3/4) zu einem anderen Schluss fÃ¼hren sollte, legte die BeschwerdefÃ¼hrerin nicht dar und ist auch nicht ersichtlich.</w:t>
      </w:r>
    </w:p>
    <w:p>
      <w:r>
        <w:t>3.4Â Â Â Â  Das von der BeschwerdefÃ¼hrerin erwÃ¤hnte Gutachten MÃ¼ller/Reich Ã¤usserte sich zur Begutachtung durch Medizinische AbklÃ¤rungsstellen betreffend AnsprÃ¼che auf Leistungen der Invalidenversicherung. Inwiefern dies fÃ¼r das hier zu beurteilende VerhÃ¤ltnis zwischen der ÂY.___Â und der SUVA von Belang sein sollte, legte die BeschwerdefÃ¼hrerin nicht dar und ist auch nicht ersichtlich.</w:t>
      </w:r>
    </w:p>
    <w:p>
      <w:r>
        <w:t>Â Â Â Â Â Â Â Â Â  Ãberdies hat das Bundesgericht in einlÃ¤sslicher Auseinandersetzung mit dem genannten Gutachten dargelegt, dass und warum dessen Vorwurf, das geltende AbklÃ¤rungsverfahren sei konventionswidrig, unzutreffend ist (BGE 137 V 210 E. 1.4 S. 227 f.).</w:t>
      </w:r>
    </w:p>
    <w:p>
      <w:r>
        <w:t>Â 3.5Â Â Â Â Â Â Â Â Â  Zusammenfassend bleibt festzuhalten, dass sich der beschwerdeweise erhobene Befangenheits-Vorwurf gegenÃ¼ber der ÂY.___Â - soweit er in der vorgebrachten pauschalen und nicht auf Personen bezogenen Weise Ã¼berhaupt justiziabel ist (vorstehend E. 3.2) - als unbegrÃ¼ndet erweist.</w:t>
      </w:r>
    </w:p>
    <w:p>
      <w:r>
        <w:t>Â Â Â Â Â Â Â Â Â  DiesbezÃ¼glich ist die Beschwerde somit abzuweisen.</w:t>
      </w:r>
    </w:p>
    <w:p>
      <w:r>
        <w:rPr>
          <w:b/>
        </w:rPr>
        <w:t>E. 4</w:t>
      </w:r>
    </w:p>
    <w:p>
      <w:r>
        <w:t>4.1Â Â Â Â  Die Kritik am Urteil vom 24. November 2009 des hiesigen Gerichts (Urk. 2/1 S. 3 Ziff. 2) hÃ¤tte die BeschwerdefÃ¼hrerin im Rechtsmittelverfahren erheben mÃ¼ssen. Sie hat seinerzeit nicht einmal ein Rechtsmittel ergriffen, weshalb die Rechtskraft des Gerichtsurteils einer anderen Beurteilung von vornherein entgegen steht.</w:t>
      </w:r>
    </w:p>
    <w:p>
      <w:r>
        <w:t>Â Â Â Â Â Â Â Â Â  Auf diesen Einwand ist daher nicht einzutreten.</w:t>
      </w:r>
    </w:p>
    <w:p>
      <w:r>
        <w:t>4.2Â Â Â Â  Auf die Vorbringen betreffend das invalidenversicherungsrechtliche Verfahren und die dort geltenden Parteirechte (Urk. 2/1 S. 5 f. Ziff. 5) kann im vorliegenden unfallversicherungsrechtlichen Verfahren mangels eines drohenden Nachteils nicht eingetreten werden.</w:t>
      </w:r>
    </w:p>
    <w:p>
      <w:r>
        <w:t>Â Â Â Â Â Â Â Â Â  Gleiches muss in Bezug auf den beanstandeten Fragenkatalog und die im Gutachtensauftrag angebrachten Belehrungen seitens der Beschwerdegegnerin (Urk. 2/1 S. 6 f. Ziff. 6) gesagt werden. Zu Recht hat die Beschwerdegegnerin darauf hingewiesen, dass der BeschwerdefÃ¼hrerin das Recht eingerÃ¤umt wurde, den Fragenkatalog zu ergÃ¤nzen, was sie nach Lage der Akten - und angesichts der geÃ¤usserten Kritik unerklÃ¤rlicherweise - versÃ¤umt hat.</w:t>
      </w:r>
    </w:p>
    <w:p>
      <w:r>
        <w:t>Â Â Â Â Â Â Â Â Â  Jedenfalls kann das Gericht nicht im Rahmen des vorliegenden Rechtsmittelverfahrens in der Unfallversicherung auf das Verwaltungsverfahren und die Begutachtensanordnung eines anderen VersicherungstrÃ¤gers Einfluss nehmen. Vielmehr wird es spÃ¤ter im Rahmen der BeweiswÃ¼rdigung prÃ¼fen, ob dem Gutachten Beweiswert zukommt und verwertbar ist.</w:t>
      </w:r>
    </w:p>
    <w:p>
      <w:r>
        <w:t>4.3Â Â Â Â  Die BeschwerdefÃ¼hrerin beantragte ferner die DurchfÃ¼hrung einer Ã¶ffentlichen Verhandlung (Urk. 2/1 S. 2 Ziff. 4).</w:t>
      </w:r>
    </w:p>
    <w:p>
      <w:r>
        <w:t>Â Â Â Â Â Â Â Â Â  RechtsprechungsgemÃ¤ss kann unter anderem von einer beantragten Ã¶ffentlichen Verhandlung abgesehen werden, wenn der Antrag der Partei als schikanÃ¶s erscheint oder auf eine VerzÃ¶gerungstaktik schliessen lÃ¤sst und damit dem Grundsatz der Einfachheit und Raschheit des Verfahrens zuwiderlÃ¤uft oder sogar rechtsmissbrÃ¤uchlich ist. Gleiches gilt, wenn sich ohne Ã¶ffentliche Verhandlung mit hinreichender ZuverlÃ¤ssigkeit erkennen lÃ¤sst, dass eine Beschwerde offensichtlich unbegrÃ¼ndet oder unzulÃ¤ssig ist (BGE 122 V 57 E. 3b/cc und 3b/dd S. 56 f.).</w:t>
      </w:r>
    </w:p>
    <w:p>
      <w:r>
        <w:t>Â Â Â Â Â Â Â Â Â  Von letzterem ist nach dem Gesagten hier auszugehen, weshalb von einer Ã¶ffentlichen Verhandlung abzusehen ist. Nichts anderes kann unter dem Aspekt der Einfachheit und Raschheit des Verfahrens gesagt werden, welchem Grundsatz das Bundesgericht bei der Frage der Anfechtbarkeit von Gutachtensanordnungen erhebliches Gewicht beigemessen hat (BGE 132 V 105 E. 5.2.9).</w:t>
      </w:r>
    </w:p>
    <w:p>
      <w:r>
        <w:t>Â Â Â Â Â Â Â Â Â  Aus diesen GrÃ¼nden ist der Antrag auf DurchfÃ¼hrung einer Ã¶ffentlichen Verhandlung abzuweisen.</w:t>
      </w:r>
    </w:p>
    <w:p>
      <w:r>
        <w:t>4.4Â Â Â Â  In der Beschwerde beantragte die BeschwerdefÃ¼hrerin nicht, dass Sozialver-sicherungsrichter Mosimann in den Ausstand trete, sondern ersuchte diesen vorsorglich, sich von sich aus nicht an diesem Entscheid zu beteiligen (Urk. 2/1 S. 8 f. Ziff. 8).</w:t>
      </w:r>
    </w:p>
    <w:p>
      <w:r>
        <w:t>Â Â Â Â Â Â Â Â Â  HiefÃ¼r liegen keine GrÃ¼nde vor, weshalb fÃ¼r Sozialversicherungsrichter Mosimann, der sich im Ãbrigen im Rahmen der Referentenaudienz vom 28. Sep-tember 2009 auch nicht im von der BeschwerdefÃ¼hrerin behaupteten Sinn (Urk. 2/1 S. 8 Mitte) geÃ¤ussert hat, keine Veranlassung besteht, hier nicht mit-zuwirken.</w:t>
      </w:r>
    </w:p>
    <w:p>
      <w:r>
        <w:t>Â Â Â Â Â Â Â Â Â  Ein formelles Ausstandsgesuch wurde ausdrÃ¼cklich nicht gestellt, weshalb darÃ¼ber auch nicht zu befinden ist.</w:t>
      </w:r>
    </w:p>
    <w:p>
      <w:r>
        <w:t>4.5Â Â Â Â  Somit sind die weiteren - nebst der BefangenheitsrÃ¼ge vorgebrachten - Kritikpunkte und AntrÃ¤ge abzuweisen, soweit auf sie eingetreten werden kann.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Dr. Felix RÃ¼egg</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