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UV.2011.00121 vom 15. Oktober 2012</w:t>
      </w:r>
    </w:p>
    <w:p>
      <w:r>
        <w:t>ZH Sozialversicherungsgericht, 2012-10-15, DE</w:t>
      </w:r>
    </w:p>
    <w:p>
      <w:r>
        <w:rPr>
          <w:b/>
        </w:rPr>
        <w:t xml:space="preserve">Quelle: </w:t>
      </w:r>
      <w:r>
        <w:t>https://mcp.opencaselaw.ch/entscheid/zh_sozialversicherungsgericht_UV.2011.00121</w:t>
      </w:r>
    </w:p>
    <w:p>
      <w:r>
        <w:t>FR: ZH_SOZIALVERSICHERUNGSGERICHT UV.2011.00121 du 15 octobre 2012</w:t>
      </w:r>
    </w:p>
    <w:p>
      <w:r>
        <w:t>IT: ZH_SOZIALVERSICHERUNGSGERICHT UV.2011.00121 del 15 ottobre 2012</w:t>
      </w:r>
    </w:p>
    <w:p>
      <w:pPr>
        <w:pStyle w:val="Heading2"/>
      </w:pPr>
      <w:r>
        <w:t>Erwägungen</w:t>
      </w:r>
    </w:p>
    <w:p>
      <w:r>
        <w:rPr>
          <w:b/>
        </w:rPr>
        <w:t>E. 1</w:t>
      </w:r>
    </w:p>
    <w:p>
      <w:r>
        <w:t>1.1Â Â Â Â  Im angefochtenen Entscheid hielt die Beschwerdegegnerin insbesondere dafÃ¼r, es sei davon auszugehen, dass eine Einwirkung eines ungewÃ¶hnlichen Ã¤usseren Faktors nicht vorgelegen habe, sondern sich ein Ã¼blicher Bewegungsablauf wÃ¤hrend des Volleyballspiels zugetragen habe, womit es an einem Unfall im Sinne des Gesetzes mangle (Urk. 2 S. 3). Weil sodann Art. 9 der Verordnung Ã¼ber die Unfallversicherung (UVV) die unfallÃ¤hnlichen KÃ¶rperschÃ¤digungen abschliessend aufzÃ¤hle und Distorsionen nicht erfasst seien, ergebe sich auch gestÃ¼tzt auf diese Gesetzesbestimmung keine Leistungspflicht (Urk. 2 S. 4).</w:t>
      </w:r>
    </w:p>
    <w:p>
      <w:r>
        <w:t>1.2Â Â Â Â  DemgegenÃ¼ber brachte die BeschwerdefÃ¼hrerin im Wesentlichen vor, es sei Ã¼berwiegend wahrscheinlich, dass die entstandene Verletzung durch eine Krafteinwirkung auf das Knie und nicht durch innere VorgÃ¤nge hervorgerufen worden sei. Weil es nicht alltÃ¤glich und Ã¼blich sei, dass die Krafteinwirkung auf das Knie ein Mass erreiche, welches zu einer Knorpelfraktur fÃ¼hre, sei das Merkmal der UngewÃ¶hnlichkeit ohne Weiteres als gegeben (Urk. 1 S. 6) und die Verdrehung des Knies als besonderes Vorkommnis zu betrachten (Urk. 1 S. 7). Sodann komme der Aussage, wonach bei Sportverletzungen ohne besonderes Vorkommnis kein Unfall im Rechtssinne vorliege, keine absolute Bedeutung zu, sondern es genÃ¼ge, dass grosse KrÃ¤fte den Gesundheitsschaden hervorgerufen hÃ¤tten, was vorliegend klar erfÃ¼llt und durch medizinische Feststellungen auch bestÃ¤tigt sei (Urk. 1 S. 8). Schliesslich lasse es das Bundesgericht auch zu, dass medizinische Feststellungen den Nachweis eines Unfalls ersetzen kÃ¶nnten oder zumindest als Indizien dienten. Dr. med. Z.___ habe dargelegt, dass der Knorpelschaden auf ein Unfallereignis zurÃ¼ckzufÃ¼hren sei, was das Vorliegen eines ungewÃ¶hnlichen Faktors zumindest Ã¼berwiegend wahrscheinlich mache (Urk. 1 S. 9). Endlich habe es die Beschwerdegegnerin unterlassen zu begrÃ¼nden, weshalb die medizinischen Feststellungen nicht relevant seien. Damit habe sie mangels genÃ¼gender BegrÃ¼ndung das rechtliche GehÃ¶r der BeschwerdefÃ¼hrerin verletzt (Urk. 1 S. 10, 11).</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t>Â Â Â Â Â Â 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72 E. 4.3.1 mit Hinweis).</w:t>
      </w:r>
    </w:p>
    <w:p>
      <w:r>
        <w:t>Â Â Â Â Â Â Â Â  Nach Lehre und Rechtsprechung kann das Merkmal des ungewÃ¶hnlichen Ã¤usseren Faktors in einer unkoordinierten Bewegung (RKUV 2000 Nr. U 368 S. 100 E. 2d mit Hinweisen; Maurer, Schweizerisches Unfallversicherungsrecht,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117 E. 2.1; RKUV 2004 Nr. U 502 S. 183 E. 4.1, Nr. U 510 S. 275, Nr. U 523 S. 541 E. 3.1).</w:t>
      </w:r>
    </w:p>
    <w:p>
      <w:r>
        <w:t>Â Â Â Â Â Â Â Â  Ohne besonderes Vorkommnis ist bei einer Sportverletzung das Merkmal der UngewÃ¶hnlichkeit und damit das Vorliegen eines Unfalls zu verneinen (BGE 130 V 117 E. 2.2; RKUV 2004 Nr. U 523 S. 541 E. 3.2; Urteile des Bundesgerichts 8C_189/2010 vom 9. Juli 2010, E. 3.3 und 8C_186/2011 vom 26. Juli 2011, E. 5.).</w:t>
      </w:r>
    </w:p>
    <w:p>
      <w:r>
        <w:t>2.3Â Â Â Â  GemÃ¤ss Art. 6 Abs. 2 UVG kann der Bundesrat KÃ¶rperschÃ¤digungen, die den Folgen eines Unfalles Ã¤hnlich sind, in die Versicherung einbeziehen. Von dieser Kompetenz hat der Bundesrat in Art. 9 Abs. 2 UVV Gebrauch gemacht und folgende KÃ¶rperschÃ¤digungen, sofern sie nicht eindeutig auf eine Erkrankung oder eine Degeneration zurÃ¼ckzufÃ¼hren sind, auch ohne ungewÃ¶hnliche Ã¤ussere Einwirkung den UnfÃ¤llen gleichgestellt: a.Â Â Â Â Â Â  KnochenbrÃ¼che;b.Â Â  Verrenkungen von Gelenken;Â Â Â Â  c.Â Â Â Â Â Â Â Â  Meniskusrisse;d.Â Â Â Â  Muskelrisse;e.Â Â Â Â Â Â Â Â  Muskelzerrungen;f. Sehnenrisse;g.Â Â Â Â Â Â Â  BandlÃ¤sionen;h.Â Â Â Â Â Â Â Â  Trommelfellverletzungen.Diese AufzÃ¤hlung der den UnfÃ¤llen gleichgestellten KÃ¶rperschÃ¤digungen ist abschliessend (BGE 116 V 136 E. 4a, 147 E. 2b, je mit Hinweisen; Maurer, Schweizerisches Unfallversicherungsrecht, 2. Aufl., 1989, S. 202).</w:t>
      </w:r>
    </w:p>
    <w:p>
      <w:r>
        <w:t>2.4Â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136 E. 4b, 114 V 298 E. 5b, 111 V 201 E. 6b; RKUV 1990 Nr. U 86 S. 50).</w:t>
      </w:r>
    </w:p>
    <w:p>
      <w:r>
        <w:t>3.Â Â Â Â Â Â</w:t>
      </w:r>
    </w:p>
    <w:p>
      <w:r>
        <w:t>3.1Â Â Â Â  Vorab ist festzuhalten, dass VerfÃ¼gungen der VersicherungstrÃ¤ger, wenn sie den Begehren der Parteien nicht voll entsprechen, eine BegrÃ¼ndung enthalten mÃ¼ssen, d.h. eine Darstellung des vom VersicherungstrÃ¤ger als relevant erachteten Sachverhaltes und der rechtlichen ErwÃ¤gungen (Art. 49 Abs. 3 Satz 2 ATSG). GemÃ¤ss Art. 52 Abs. 2 Satz 2 ATSG werden Einspracheentscheide begrÃ¼ndet. Dabei muss die BegrÃ¼ndung eines Entscheides so abgefasst sein, dass die betroffene Person ihn gegebenenfalls anfechten kann.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auseinandersetzen muss; vielmehr kann sie sich auf die fÃ¼r den Entscheid wesentlichen Gesichtspunkte beschrÃ¤nken (BGE 126 V 75 E. 5b/dd S. 80 mit Hinweis, 118 V 58 E. 5b).</w:t>
      </w:r>
    </w:p>
    <w:p>
      <w:r>
        <w:t>3.2Â Â Â Â  Aus der BegrÃ¼ndung des angefochtenen Entscheides geht mit genÃ¼gender Klarheit hervor, dass die Beschwerdegegnerin ihre Leistungen mangels Vorliegens eines Unfalls im Rechtssinne beziehungsweise eines unfallÃ¤hnlichen Ereignissses einstellte. Es war fÃ¼r die BeschwerdefÃ¼hrerin zudem erkennbar, dass die Beschwerdegegnerin fÃ¼r die Frage, ob ein Unfallereignis im Sinne der Rechtsprechung vorliege, das AbstÃ¼tzen auf medizinische Berichte als nicht zulÃ¤ssig erachtete. Um der BegrÃ¼ndungspflicht zu genÃ¼gen, musste sich die Beschwerdegegnerin nicht mit jeder vorgebrachten RÃ¼ge auseinandersetzen, sondern es genÃ¼gte, dass die BegrÃ¼ndung des Entscheides so abgefasst war, dass die Ãberlegungen, von denen sich die Beschwerdegegnerin leiten liess und auf welche sich der Entscheid stÃ¼tzte, kurz genannt waren, so dass die BeschwerdefÃ¼hrerin den Entscheid anfechten konnte (E. 3.1). In diesem Sinne kam die Beschwerdegegnerin ihrer BegrÃ¼ndungspflicht nach und fehlt es damit an einer Verletzung des rechtlichen GehÃ¶rs der BeschwerdefÃ¼hrerin (E. 1.2).</w:t>
      </w:r>
    </w:p>
    <w:p>
      <w:r>
        <w:rPr>
          <w:b/>
        </w:rPr>
        <w:t>E. 4</w:t>
      </w:r>
    </w:p>
    <w:p>
      <w:r>
        <w:t>4.1Â Â Â Â  Im Arztschein zur Bagatellunfall-Meldung vom 10. November 2008 (Urk. 10/M1) notierte Dr. med. A.___, Allgemeine Medizin FMH, - die Erstbehandlung fand gemÃ¤ss Eintrag am 31. Oktober 2008 statt - die BeschwerdefÃ¼hrerin habe am 30. Oktober 2008 beim Volleyballspiel eine Distorsion des linken Knies erlitten. DarÃ¼ber, wie sich das Ereignis zugetragen hat, lassen sich dem Bericht keine Angaben entnehmen. Ebenso wenig ergibt sich aus den Ã¼brigen medizinischen Akten ein Hinweis auf ein besonderes Vorkommnis oder etwas Programmwidriges, wie etwa ein Stolpern oder Ausgleiten (E. 2.2). Von der Beschwerdegegnerin nach dem genauen Unfallhergang befragt, gab die BeschwerdefÃ¼hrerin am 11. MÃ¤rz 2010 (Urk. 10/K15) an, es sei nichts passiert. Sie habe ganz normal Volleyball gespielt, sei etwas aufgesprungen und in der Folge normal gelandet, ohne dass sie sich den Fuss vertreten hÃ¤tte oder umgeknickt wÃ¤re. Am 17. MÃ¤rz 2010 fÃ¼hrte sie sodann aus, zwei Jahre nach dem Ereignis wisse sie nicht mehr, ob sie kontrolliert zu Boden gegangen oder gefallen sei. Sie sei gesprungen sowie gelandet, hÃ¤tte anschliessend Schmerzen im Knie verspÃ¼rt und nicht mehr stehen kÃ¶nnen (Urk. 10/K16). GegenÃ¼ber dem Rechtsvertreter der BeschwerdefÃ¼hrerin erklÃ¤rte deren Trainer sodann am 22. April 2010, die BeschwerdefÃ¼hrerin habe nach einer gelungenen Abnahme und einem gelungenen Pass einen Angriff machen wollen, als sie nach der Landung unvermittelt zusammengesackt sei und ihren Angaben zufolge einen heftigen Schmerz im linken Knie verspÃ¼rt habe (Urk. 3/2).</w:t>
      </w:r>
    </w:p>
    <w:p>
      <w:r>
        <w:t>Â Â Â Â Â Â Â Â  Wenngleich nachvollziehbar erscheint, dass zwei Jahre nach dem fraglichen Unfallereignis die Erinnerung an den genauen Geschehensablauf lÃ¼ckenhaft sein kÃ¶nnte (vgl. die entsprechenden EinwÃ¤nde der BeschwerdefÃ¼hrerin in Urk. 1 S. 10-11), fehlt es dennoch in den Akten an jeglichen Hinweisen auf ein besonderes Vorkommnis. Die diesbezÃ¼glichen Angaben der BeschwerdefÃ¼hrerin und ihres Trainers - auch wenn mehr als eineinhalb Jahre nach dem Volleyballspiel aufgezeichnet - widersprechen sich denn auch nicht, sondern gehen vielmehr Ã¼bereinstimmend davon aus, dass sich bei der Landung nach dem Sprung nichts Besonderes zugetragen hat. DafÃ¼r, dass die BeschwerdefÃ¼hrerin, wie sie geltend macht (Urk. 1 S. 7), einem Sturz entgegengewirkt hÃ¤tte, sind keine Anhaltspunkte aktenkundig. Mithin ist nicht zu beanstanden, dass die Beschwerdegegnerin vom Fehlen eines ungewÃ¶hnlichen Ã¤usseren Faktors ausgegangen ist (E. 1.1). Hieran vermag auch die von Dr. A.___ genannte Diagnose einer Distorsion des linken Knies (Urk. 10/M1) nichts zu Ã¤ndern, ist doch die Frage nach dem Vorliegen eines Unfalls im Sinne des Gesetzes nicht gestÃ¼tzt auf etwaige Folgen zu beantworten, sondern ist das Merkmal der UngewÃ¶hnlichkeit - entgegen der Ansicht der BeschwerdefÃ¼hrerin (Urk.1 S. 8 Ziffer 21; E. 1.2) - auch bei Sportverletzungen ohne besonderes Vorkommnis zu verneinen (vgl. an Stelle vieler Urteil des Bundesgerichts 8C_189/2010 vom 9. Juli 2010 E. 3.3). Fehlt es damit insoweit an besonders sinnfÃ¤lligen UmstÃ¤nden, als die BeschwerdefÃ¼hrerin beim Sprung samt Landung weder stolperte, ausglitt noch stÃ¼rzte (vgl. dazu insbesondere 8C_189/2010 E. 5.2), sondern ging sie erst aufgrund des stechenden Schmerzes zu Boden (vgl. oben), so ist ein Unfall im Rechtssinne (E. 2.2) nicht gegeben.</w:t>
      </w:r>
    </w:p>
    <w:p>
      <w:r>
        <w:t>Â Â Â Â Â Â Â Â  Soweit die BeschwerdefÃ¼hrerin unter Hinweis auf BGE 134 V 72 E. 4.3.2.2 schliesslich vorbringen lÃ¤sst, von der Auswirkung eines von aussen betrachtet regulÃ¤r verlaufenden Geschehens mÃ¼sse zwangslÃ¤ufig auf einen tatsÃ¤chlich ungewÃ¶hnlichen Verlauf geschlossen werden, so kann ihr nicht gefolgt werden. Weder ist ein Knorpelschaden typische Folge einer Ã¤usseren Einwirkung, noch lassen sich die im angerufenen Entscheid zitierten Sachverhalte (Eindringen von Wasser ins Ohr; Zahnverletzung nach Zusammenstoss anlÃ¤sslich einer Auto-Scooter-Fahrt) mit dem vorliegenden vergleichen. Gegenteils muss der Rechtsprechung folgend die unmittelbare Ursache der SchÃ¤digung insbesondere dann, wenn die GesundheitsschÃ¤digung erfahrungsgemÃ¤ss auch als alleinige Folge von Krankheit oder vorbestandenen degenerativen VerÃ¤nderungen eines KÃ¶rperteils innerhalb eines durchaus normalen Geschehensablauf auftreten kann, unter besonders ÂsinnfÃ¤lligenÂ UmstÃ¤nden gesetzt worden sein (8C_189/2010, E. 3.4).</w:t>
      </w:r>
    </w:p>
    <w:p>
      <w:r>
        <w:t>4.2Â Â Â Â  Zu beurteilen ist im Weiteren, ob ein Leistungsanspruch der BeschwerdefÃ¼hrerin aus unfallÃ¤hnlicher KÃ¶rperschÃ¤digung im Sinne von Art. 9 Abs. 2 UVV besteht.</w:t>
      </w:r>
    </w:p>
    <w:p>
      <w:r>
        <w:t>4.2.1Â Â  Mit Ausnahme der UngewÃ¶hnlichkeit mÃ¼ssen auch bei den unfallÃ¤hnlichen KÃ¶rperschÃ¤digungen die Ã¼brigen Tatbestandsmerkmale des Unfallbegriffs erfÃ¼llt sein. Besondere Bedeutung kommt hierbei der Voraussetzung eines Ã¤usseren Ereignisses zu, d.h. eines ausserhalb des KÃ¶rpers liegenden, objektiv feststellbaren sinnfÃ¤lligen, eben unfallÃ¤hnlichen Vorfalls. Die schÃ¤digende Ã¤ussere Einwirkung kann in einer kÃ¶rpereigenen Bewegung, nicht aber im (erstmaligen) Auftreten von Schmerzen als solches bestehen (BGE 134 V 466 E. 4.1 und 4.2, S. 469). Ebenfalls nicht erfÃ¼llt ist das Erfordernis des Ã¤usseren schÃ¤digenden Faktors, wenn das (erstmalige) Auftreten von Schmerzen mit einer blossen Lebensverrichtung einhergeht. Vielmehr wird fÃ¼r die Bejahung eines Ã¤usseren, auf den menschlichen KÃ¶rper schÃ¤digend einwirkenden Faktors stets ein Geschehen verlangt, dem ein gewisses gesteigertes SchÃ¤digungspotenzial innewohnt, das u.a. zur Unkontrollierbarkeit der Vornahme der alltÃ¤glichen Lebensverrichtung fÃ¼hrt (vgl. Urteil des Bundesgerichts 8C_50/2012 vom 1. MÃ¤rz 2012 E. 5.3 mit Hinweis auf BGE 129 V 466).</w:t>
      </w:r>
    </w:p>
    <w:p>
      <w:r>
        <w:t>Â Â Â Â Â Â Â Â  Auch wenn das Bundesgericht das Vorliegen eines gesteigerten GefÃ¤hrdungspotenzials bei vielen sportlichen BetÃ¤tigungen als mÃ¶glich bezeichnet (BGE 129 V 466 E. 4.2.2. S. 470), fehlt es vorliegend an einem objektiv feststellbaren, sinnfÃ¤lligen Ereignis wie etwa einem Straucheln oder einer anderen unkontrollierten Bewegung der BeschwerdefÃ¼hrerin wÃ¤hrend des Volleyballspiels. Allein die Beteiligung am Volleyballspiel mit allenfalls geringfÃ¼giger Abweichung vom optimalen Verlauf mag dafÃ¼r nicht zu genÃ¼gen. So bejahte das EidgenÃ¶ssische Versicherungsgericht das Vorliegen eines unfallÃ¤hnlichen Ereignisses etwa bei einem Misstritt beim Volleyballspiel mit einschiessendem Zwick im linken Knie, einem Fehlschlag beim Fussballspiel (BGE 129 V 466 E. 4.1 S. 468 f.) oder einem Zweikampf anlÃ¤sslich eines Fussballspiels (Urteil 8C_186/2011 vom 26. Juli 2011, E. 8.4). Solches hat sich indes am 30. Oktober 2008 im Rahmen des fraglichen Volleyballspiels nicht zugetragen, weshalb auch ein unfallÃ¤hnliches Ereignis zu verneinen ist.</w:t>
      </w:r>
    </w:p>
    <w:p>
      <w:r>
        <w:t>4.2.2Â Â  Nachdem der beratende Arzt der Beschwerdegegnerin, Dr. med. B.___, Facharzt fÃ¼r Innere Medizin und Rheumatologie, eine unfallÃ¤hnliche KÃ¶rperverletzung bloss als mÃ¶glich bezeichnete (Bericht vom 17. MÃ¤rz 2010, Urk. 10/M14), der um Zweitmeinung ersuchte Prof. h.c. PD Dr. med. C.___, Chefarzt, Klinik D.___ , am 18. MÃ¤rz 2010 (Urk. 10/M15) dafÃ¼rhielt, die osteochondrale LÃ¤sion des dorso-lateralen Tibiaplateaus ÂdÃ¼rfte klar unfallbedingter Natur seinÂ und Dr. med. E.___, Facharzt FMH OrthopÃ¤dische Chirurgie FMH, Traumatologie des Bewegungsapparates FMH, FA Vertrauensarzt FMH, am 23. MÃ¤rz 2010 das Vorliegen einer unfallÃ¤hnlichen KÃ¶rperschÃ¤digung ausschloss (Urk. 10/M16), erscheint denn das Vorliegen einer solchen als eher unwahrscheinlich. Mangels unfallÃ¤hnlichen, sinnfÃ¤lligen Ereignisses muss die Frage jedoch nicht abschliessend beantwortet werden, weshalb offen bleiben kann, ob die BeschwerdefÃ¼hrerin eine KÃ¶rperverletzung im Sinne von Art. 9 Abs. 2 UVV erlitten hat.</w:t>
      </w:r>
    </w:p>
    <w:p>
      <w:r>
        <w:t>4.3Â Â Â Â  Zusammenfassend bleibt festzustellen, dass die BeschwerdefÃ¼hrerin am 30. Oktober 2008 weder einen Unfall im Sinne von Art. 4 ATSG erlitten hat noch die GesundheitsschÃ¤digung auf ein unfallÃ¤hnliches Ereignis zurÃ¼ckzufÃ¼hren ist. Demnach ist eine Leistungspflicht der Beschwerdegegnerin nicht gegeben.</w:t>
      </w:r>
    </w:p>
    <w:p>
      <w:r>
        <w:t>Â Â Â Â Â Â Â Â  Die Beschwerdegegnerin hat auf die RÃ¼ckforderung bereits erbrachter Leistungen verzichtet und die Erbringung weiterer Leistungen mit der BegrÃ¼ndung, bei richtiger Betrachtungsweise liege ein versichertes Ereignis gar nicht vor, mit Wirkung ex nunc et pro futuro abgelehnt (VerfÃ¼gung vom 7. April 2010, Urk. 10/K31, Einspracheentscheid vom 15. MÃ¤rz 2011, Urk. 2). Damit ist ein RÃ¼ckkommenstitel der prozessualen Revision oder der WiedererwÃ¤gung nicht erforderlich (BGE 130 V 380 E. 2.3.1 S. 384) und hÃ¤lt der angefochtene Entscheid stand, was zur vollstÃ¤ndigen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Peter Schmucki</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