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UV.2011.00106 vom 17. September 2012</w:t>
      </w:r>
    </w:p>
    <w:p>
      <w:r>
        <w:t>ZH Sozialversicherungsgericht, 2012-09-17, DE</w:t>
      </w:r>
    </w:p>
    <w:p>
      <w:r>
        <w:rPr>
          <w:b/>
        </w:rPr>
        <w:t xml:space="preserve">Quelle: </w:t>
      </w:r>
      <w:r>
        <w:t>https://mcp.opencaselaw.ch/entscheid/zh_sozialversicherungsgericht_UV.2011.00106</w:t>
      </w:r>
    </w:p>
    <w:p>
      <w:r>
        <w:t>FR: ZH_SOZIALVERSICHERUNGSGERICHT UV.2011.00106 du 17 septembre 2012</w:t>
      </w:r>
    </w:p>
    <w:p>
      <w:r>
        <w:t>IT: ZH_SOZIALVERSICHERUNGSGERICHT UV.2011.00106 del 17 settembre 2012</w:t>
      </w:r>
    </w:p>
    <w:p>
      <w:pPr>
        <w:pStyle w:val="Heading2"/>
      </w:pPr>
      <w:r>
        <w:t>Erwägungen</w:t>
      </w:r>
    </w:p>
    <w:p>
      <w:r>
        <w:rPr>
          <w:b/>
        </w:rPr>
        <w:t>E. 3</w:t>
      </w:r>
    </w:p>
    <w:p>
      <w:r>
        <w:t>3.1Â Â Â Â  Die Beschwerdegegnerin stellte sich im Einspracheentscheid auf den Standpunkt, anlÃ¤sslich der Revision bei der Y.___ sei die sozialversicherungsrechtliche Stellung der angeschlossenen Fahrer Ã¼berprÃ¼ft worden. Dabei habe sich ergeben, dass diese in einem Unterordnungs- und AbhÃ¤ngigkeitsverhÃ¤ltnis zur Taxizentrale stÃ¼nden. Sie trÃ¼gen bei ihrer TÃ¤tigkeit kein eigentliches Unternehmerrisiko, sondern sie stellten der Y.___ ihre Arbeitskraft zur VerfÃ¼gung. Bei einer sogenannten Selbstausleihe oder Vermietung der eigenen Arbeitskraft kÃ¶nne nicht von einer selbstÃ¤ndigen ErwerbstÃ¤tigkeit gesprochen werden. Die Chauffeure stÃ¼nden in einer wirtschaftlichen und arbeitsorganisatorischen AbhÃ¤ngigkeit zur Taxizentrale. Die Arbeitszeiten seien vorgegeben und es bestehe die Pflicht zur persÃ¶nlichen AufgabenerfÃ¼llung. Das Erscheinungsbild des Fahrzeuges sei ebenfalls vorgegeben und ein Neuerwerb eines Fahrzeugs mÃ¼sse mit der Zentrale abgesprochen werden. Bei Missachtung von Vorschriften sei die Zentrale befugt, die Fahrer nicht zum Dienst zuzulassen. Die Schichtleitung und die Einteilung der Schichten sei Sache der Zentrale. FerienwÃ¼nsche mÃ¼ssten lÃ¤ngere Zeit im Voraus bekannt gegeben werden. Kreditkunden und Pauschalpreise lege weitgehend die Zentrale fest. FÃ¼r die AuflÃ¶sung der Zusammenarbeit gelte eine KÃ¼ndigungsfrist. Der Umstand, dass die Chauffeure ihre eigenen Fahrzeuge verwendeten, Ã¤ndere rechtsprechungsgemÃ¤ss nichts an der Arbeitnehmereigenschaft. Ebenso verhalte es sich mit dem Umstand, dass die Einnahmen durch die Taxifahrten generiert wÃ¼rden. Ãberall dort, wo eine Umsatzbeteiligung vereinbart sei, verhalte es sich ebenso (Urk. 2 S. 3 ff.).</w:t>
      </w:r>
    </w:p>
    <w:p>
      <w:r>
        <w:t>Â Â Â Â Â Â Â Â  In der Beschwerdeantwort ergÃ¤nzte die Beschwerdegegnerin, im Zeitpunkt des Betriebsbesuchs bei der Y.___ am 24. November 2010 (vgl. Urk. 8/1/1) habe der Anschlussvertrag vom Juli 2009 (vgl. Urk. 8/1/2) respektive ein Mantelvertrag vom 21. Dezember 2006 (Urk. 8/8/2) gegolten. Im Einspracheverfahren sei der neue Anschlussvertrag vom 1. Januar 2011 vorgelegt worden (vgl. Urk. 8/9/2). Dies erwecke den Anschein, als ob unter dem Druck des Rechtsmittelverfahrens neue VertrÃ¤ge abgeschlossen worden seien. Es frage sich, was mit den Klauseln des alten Vertrages geschehen sei, die im neuen nicht mehr aufgefÃ¼hrt seien. GemÃ¤ss WML seien Taxifahrer unselbstÃ¤ndig erwerbend, wenn sie einer Taxizentrale angeschlossen seien. Dies gelte auch dann, wenn sie ein eigenes Fahrzeug benÃ¼tzten. Dieser von der Rechtsprechung bestÃ¤tigte Grundsatz gelte seit langem. FÃ¼r ein Abweichen davon bestÃ¼nden vorliegend keine GrÃ¼nde. Auch der neue Anschlussvertrag bestÃ¤tige die Richtigkeit des Grundsatzes der WML. Die Fahrer und Fahrerinnen mÃ¼ssten den Namen und das Ã¤ussere Erscheinungsbild der Zentrale verwenden. Es mÃ¼ssten die von der Zentrale bereit gestellten StandplÃ¤tze genutzt werden. Die Zentrale teile die Arbeitsschichten ein, um den Dienst rund um die Uhr zu gewÃ¤hrleisten. Die Zentrale lege auch die Anzahl der angeschlossenen Fahrzeuge fest. Damit definiere die Zentrale die BetriebsgrÃ¶sse und die Anzahl der Angestellten. Die angeschlossenen Fahrer mÃ¼ssten die von der Zentrale vermittelten Fahrten ausfÃ¼hren. Damit seien sie ihrer unternehmerischen Freiheit beraubt. Bei den angeschlossenen Fahrern fehle es ferner an einem erheblichen Unternehmerrisiko. Umfangreiche Investitionen seien ein Indiz fÃ¼r ein Unternehmerrisiko. Die Anschaffung eines Personenwagens sei praxisgemÃ¤ss keine erhebliche Investition. Der Umstand, dass Taxifahrerinnen Ã¼ber kein festes Einkommen verfÃ¼gten, stelle ebenfalls kein erhebliches GeschÃ¤ftsrisiko dar. Die AbhÃ¤ngigkeit vom persÃ¶nlichen Arbeitserfolg sei nur dann als GeschÃ¤ftsrisiko einer selbstÃ¤ndig erwerbenden Person zu qualifizieren, wenn gleichzeitig betrÃ¤chtliche Investitionen zu tÃ¤tigen oder AngestelltenlÃ¶hne zu bezahlen seien. Das treffe vorliegend nicht zu. Hinzu komme, dass TÃ¤tigkeiten im Bereich der Dienstleistungen ihrer Natur nach nicht notwendigerweise mit erheblichen Investitionen verbunden seien. In solchen FÃ¤llen sei dem Merkmal der arbeitsorganisatorischen AbhÃ¤ngigkeit ein erhÃ¶htes Gewicht beizumessen (Urk. 7 S. 2 ff. Ziff. 4 ff.).</w:t>
      </w:r>
    </w:p>
    <w:p>
      <w:r>
        <w:t>3.2Â Â Â Â  Der BeschwerdefÃ¼hrer machte geltend, er sei selbstÃ¤ndig erwerbend. Seine Fahrten wÃ¼rden jeweils direkt von den Kunden bezahlt. FÃ¼r die BenÃ¼tzung des Standplatzes bezahle er einen monatlichen Betrag an die Y.___. Dies beweise, dass er das wirtschaftliche Risiko selber trage und kein LohnempfÃ¤nger der Y.___ sei. Die meisten Taxibetriebe arbeiteten auf der gleichen Basis. Der Auffassung der Beschwerdegegnerin, die Anschaffung eines Taxifahrzeuges sei keine erhebliche Investition, kÃ¶nne nicht beigepflichtet werden. Im Taxigewerbe sei das Fahrzeug als Werkzeug einzustufen. Alle Kosten im Zusammenhang mit der Anschaffung und dem Betrieb des Taxifahrzeugs trage er selber (Urk. 1 S. 1 f.).</w:t>
      </w:r>
    </w:p>
    <w:p>
      <w:r>
        <w:t>4.Â Â Â Â Â Â  In der Regel werden Taxi-Selbstfahrer, die einer Firma mit Funkzentrale angeschlossen sind, als unselbstÃ¤ndig Erwerbende qualifiziert (vgl. Rz 4120 der WML, Stand 1. Januar 2012, sowie ZAK 1971 S. 30 ff.). Allerdings sind auch bei solchen Taxifahrern Ausnahmen denkbar, weshalb die von der Rechtspraxis entwickelten Kriterien zur Beurteilung des Erwerbsstatus - arbeitsorganisatorische (Un-)AbhÃ¤ngigkeit und spezifisches Unternehmerrisiko - auch im vorliegenden Fall individuell zu prÃ¼fen sind.</w:t>
      </w:r>
    </w:p>
    <w:p>
      <w:r>
        <w:rPr>
          <w:b/>
        </w:rPr>
        <w:t>E. 5</w:t>
      </w:r>
    </w:p>
    <w:p>
      <w:r>
        <w:t>5.1Â Â Â Â  Im AbklÃ¤rungsverfahren (vgl. Urk. 8/1/1) wurde der Beschwerdegegnerin der Anschlussvertrag vom Juli 2009 vorgelegt (Urk. 8/1/2). Im Einspracheverfahren reichte der BeschwerdefÃ¼hrer einen Mantelvertrag zwischen ihm und der Y.___ ein (Urk. 8/1/2), teilte gleichzeitig aber mit, seit 1. Dezember 2010 verfÃ¼ge er Ã¼ber keinen gÃ¼ltigen Anschlussvertrag mehr (Urk. 8/8/1). Am 10. Februar 2011 (Urk. 8/9/1) wurde der neue Anschlussvertrag vom 1. Januar 2011 eingereicht (Urk. 8/9/2). Einen neuen Anschlussvertrag schloss die Y.___ auch mit Z.___ (Urk. 9/16/2 im Verfahren UV.2011.00113) und B.___ (Urk. 7/10/2) im Verfahren UV.2011.00114) ab.</w:t>
      </w:r>
    </w:p>
    <w:p>
      <w:r>
        <w:t>5.2Â Â Â Â  Auffallend ist, dass die neuen VertrÃ¤ge im Anschluss an die VerfÃ¼gung der Beschwerdegegnerin vom 26. November 2010 (Urk. 8/3) abgeschlossen wurden. Ob die Ãnderung mit einer tatsÃ¤chlichen Anpassung der TÃ¤tigkeit der angeschlossenen Fahrer einherging, kann offen bleiben. Sowohl gestÃ¼tzt auf die Bestimmungen der alten VertrÃ¤ge als auch gestÃ¼tzt auf die Bestimmungen des neuen Vertrages Ã¼berwiegen die Merkmale fÃ¼r eine unselbstÃ¤ndige TÃ¤tigkeit (vgl. nachstehend E. 6-7).</w:t>
      </w:r>
    </w:p>
    <w:p>
      <w:r>
        <w:rPr>
          <w:b/>
        </w:rPr>
        <w:t>E. 6</w:t>
      </w:r>
    </w:p>
    <w:p>
      <w:r>
        <w:t>6.1Â Â Â Â  Aus den AnschlussvertrÃ¤gen ergeben sich zahlreiche Hinweise fÃ¼r eine betriebswirtschaftliche respektive arbeitsorganisatorische AbhÃ¤ngigkeit (vgl. dazu WML Rz 1015 sowie AJP 1997 S. 1469 ff.) der angeschlossenen Fahrer gegenÃ¼ber der Y.___.</w:t>
      </w:r>
    </w:p>
    <w:p>
      <w:r>
        <w:t>Â Â Â Â Â Â Â Â  Der Anschlussvertrag vom Juli 2009 (Urk. 8/1/2) nennt einleitend ein fixes Arbeitspensum (S. 1 oben) und es gilt eine KÃ¼ndigungsfrist fÃ¼r die AuflÃ¶sung der Zusammenarbeit (Ziff. 9.2). Ohne Zustimmung der Zentrale dÃ¼rfen die Fahrer und Fahrerinnen entgegen den AusfÃ¼hrungen des BeschwerdefÃ¼hrers keine anderweitigen gewerblichen Fahrten durchfÃ¼hren (Ziff. 9.6). Die AnschlussgebÃ¼hr kann von der Zentrale geÃ¤ndert werden. Es besteht lediglich ein Anspruch der Fahrer und Fahrerinnen auf eine schriftliche BegrÃ¼ndung der Ãnderung (Ziff. 4.2). Entgegen den AusfÃ¼hrungen des BeschwerdefÃ¼hrers ist die Zentrale durch den Vertrag berechtigt, Arbeitszeiten festzulegen. Spezielle WÃ¼nsche haben die Fahrer und Fahrerinnen frÃ¼hzeitig anzumelden (Ziff. 4.6). Die durchschnittliche Einsatzzeit pro Woche ist auf 50 Stunden beschrÃ¤nkt (Ziff. 4.5). Es bestehen klare Verhaltensvorschriften (Ziff. 9.3), insbesondere auch gegenÃ¼ber der Kundschaft (Ziff. 2), und Vorschriften betreffend das Erscheinungsbild der Fahrzeuge (Ziff. 3). Ãber kreditwÃ¼rdige Kunden und Ã¼ber Pauschaltarife fÃ¼r Ãberlandfahrten bestimmt die Y.___ weitgehend alleine (Ziff. 5.1, Ziff. 7.2). FerienwÃ¼nsche mÃ¼ssen im Voraus mitgeteilt werden (Ziff. 8.1).</w:t>
      </w:r>
    </w:p>
    <w:p>
      <w:r>
        <w:t>Â Â Â Â Â Â Â Â  Analoge Bestimmungen hinsichtlich KÃ¼ndigung, durchschnittliche Arbeitszeiten, Verhaltensvorschriften, AusrÃ¼stung der Fahrzeuge und Ferien enthÃ¤lt auch der Mantelvertrag (Urk. 8/8/2).</w:t>
      </w:r>
    </w:p>
    <w:p>
      <w:r>
        <w:t>6.2Â Â Â Â  Im neuen Anschlussvertrag (vgl. Urk. 8/9/2) weisen die zentralen Ziffern 4 (Rechte) und 5 (Pflichten) wiederum auf eine betriebswirtschaftliche respektive arbeitsorganisatorische Unterordnung der angeschlossenen Fahrer hin. Diese sind verpflichtet, die vermittelten Bestellungen auszufÃ¼hren (Ziff. 5 Abs. 2). Das Debitorenrisiko fÃ¼r die kreditierten Fahrten trÃ¤gt die Zentrale. Diese besorgt auch das Inkasso (Ziff. 5 Abs. 1). Vorgesehen ist ein auf durchschnittlich 50 Stunden pro Woche beschrÃ¤nkter Einsatz. WÃ¤hrend den EinsÃ¤tzen hat der Fahrer den Namen und das Erscheinungsbild der Y.___ zu verwenden und er hat deren Dienste zu benÃ¼tzen. Insbesondere muss er die von der Zentrale bereit gestellten StandplÃ¤tze nutzen (Ziff. 4 Abs. 1). Die Zentrale legt die Arbeitsschichten fest, ebenso die HÃ¶he sowie eine allfÃ¤llige Anpassung der AnschlussgebÃ¼hr und die Anzahl der Fahrzeuge (Ziff. 4 Abs. 2 und Ziff. 6).</w:t>
      </w:r>
    </w:p>
    <w:p>
      <w:r>
        <w:t>6.3Â Â Â Â  Von den in der WML genannten Kriterien fÃ¼r eine arbeitsorganisatorische AbhÃ¤ngigkeit (vgl. vorstehende E. 2.4) sind vorliegend die wesentlichen erfÃ¼llt. Wie dargelegt wurde, besteht in zentralen Punkten ein Weisungsrecht der Zentrale. Diese legt die Arbeitsschichten und damit die Arbeitszeiten fest. Die AufgabenerfÃ¼llung obliegt den Fahrern und Fahrerinnen und es gilt ein Konkurrenzverbot (Verbot gewerbsmÃ¤ssiger Fahrten nach altem Vertrag respektive die Pflicht, nur die bereitgestellten StandplÃ¤tze zu nutzen nach neuem Vertrag).</w:t>
      </w:r>
    </w:p>
    <w:p>
      <w:r>
        <w:t>6.4Â Â Â Â  Indiz fÃ¼r einen gewissen betriebswirtschaftlichen Freiraum ist, dass vertraglich keine fixen Arbeitszeiten festgelegt sind. Jedoch gibt diese die Zentrale durch die Einteilung der Schichten doch weitgehend vor (Urk. 8/9/2 Ziff. 4 Abs. 2).</w:t>
      </w:r>
    </w:p>
    <w:p>
      <w:r>
        <w:t>Â Â Â Â Â Â Â Â  Dass fÃ¼r die ErhÃ¶hung der angeschlossenen Fahrer die Zustimmung der Mehrheit der bereits angeschlossenen Fahrer und Fahrerinnen erforderlich ist (Ziff. 4 Abs. 2), die Aufnahme von Kunden in die Kreditliste gemeinsam beschlossen wird und die Fahrer Ã¼ber die zu ihren Lasten gehenden Rabatte selber entscheiden (Ziff. 7), fÃ¼hrt zu keinem grÃ¶sseren eigenverantwortlichen Spielraum und Ã¤ndert nichts am Umstand, dass die wesentlichen Gegebenheiten von der Zentrale vorgegeben werden.</w:t>
      </w:r>
    </w:p>
    <w:p>
      <w:r>
        <w:t>Â Â Â Â Â Â Â Â  Nicht anders verhÃ¤lt es sich mit der im Vertrag erwÃ¤hnten Verantwortlichkeit der Fahrer dafÃ¼r, dass die Kunden den Fahrpreis bezahlen (Ziff. 5 Abs. 1). Dies stellt noch keine unternehmerische Eigenverantwortung dar. Auch der Arbeitnehmer hat fÃ¼r EinnahmenausfÃ¤lle einzustehen. Er hat die dem Arbeitgeber verursachten SchÃ¤den zu ersetzen (Art. 321e Obligationenrecht; OR).</w:t>
      </w:r>
    </w:p>
    <w:p>
      <w:r>
        <w:t>6.5Â Â Â Â  Die faktische Bindung von Arbeitszeit und Ressourcen durch die PrÃ¤senzpflicht wÃ¤hrend den Arbeitsschichten, die Pflicht zum persÃ¶nlichen AusfÃ¼hren der vermittelten Bestellungen und das Verbot, anderweitig gewerbsmÃ¤ssige Fahrten auszufÃ¼hren fÃ¼hren dazu, dass die angeschlossenen Fahrer derart in den Betrieb der BeschwerdefÃ¼hrerin eingebunden sind, dass sie daneben nicht oder kaum mehr in der Lage sind, einer weiteren TÃ¤tigkeit nachzugehen oder selber gewonnene Kunden zu befÃ¶rdern. Beim Dahinfallen des VertragsverhÃ¤ltnisses ist ihre Situation Ã¤hnlich wie die beim Stellenverlust einer Arbeitnehmerin. Die sich dadurch ergebende wirtschaftliche AbhÃ¤ngigkeit spricht daher fÃ¼r eine unselbstÃ¤ndige Stellung (vgl. BGE 122 V 169 E. 3c, AJP 1997 S. 1470 f.). Keiner der angeschlossenen Fahrer ist an der Gesellschaft beteiligt oder Ã¼bt in ihr eine massgebliche Funktion aus (vgl. Urk. 5 im Verfahren UV.2011.00130).</w:t>
      </w:r>
    </w:p>
    <w:p>
      <w:r>
        <w:rPr>
          <w:b/>
        </w:rPr>
        <w:t>E. 7</w:t>
      </w:r>
    </w:p>
    <w:p>
      <w:r>
        <w:t>7.1Â Â Â Â  Neben der Einbindung in arbeitsorganisatorischer Hinsicht ist das Fehlen eines spezifischen Unternehmerrisikos (vgl. dazu allgemein WML Rz 1014 sowie AJP 1997 S. 1471ff.) fÃ¼r die AHV-rechtliche Qualifikation von Bedeutung.</w:t>
      </w:r>
    </w:p>
    <w:p>
      <w:r>
        <w:t>Â Â Â Â Â Â Â Â  Die angeschlossenen Fahrer der Y.___ tragen insofern ein gewisses Unternehmerrisiko, als sie unabhÃ¤ngig von ihrem Arbeitserfolg eine monatliche AnschlussgebÃ¼hr zu entrichten haben und fÃ¼r die Kosten ihrer Motorfahrzeuge selber aufkommen mÃ¼ssen (Urk. 8/1/2 Ziff. 3.2 u. Ziff. 4, Urk. 8/9/2 Ziff. 6). Weil die Anschaffung eines Personenwagens, der nicht ausschliesslich beruflichen Zwecken dient, nicht als erhebliche Investition gewertet werden kann, fÃ¤llt das damit verbundene GeschÃ¤ftsrisiko praxisgemÃ¤ss nicht stark ins Gewicht (vgl. AJP 1997 S. 1472, ZAK 1992 S. 165). Eigenes Personal beschÃ¤ftigen die angeschlossenen Fahrer und Fahrerinnen nicht. Sie haben die zugewiesenen AuftrÃ¤ge grundsÃ¤tzlich persÃ¶nlich auszufÃ¼hren (vgl. Urk. 8/1/2 Ziff. 8.2 u. Ziff. 9.4). Das Delkredererisiko fÃ¼r Kreditfahrten wird von der Y.___ getragen (Urk. 8/1/2 Ziff. 5, Urk. 8/9/2 Ziff. 5 Abs. 1). Da die Fahrer und Fahrerinnen die ihnen vermittelten Fahrten ausfÃ¼hren und die von der Zentrale zur VerfÃ¼gung gestellten StandplÃ¤tze benÃ¼tzen (Urk. 8/9/2 Ziff. 4 Abs. 1 u. Ziff. 5 Abs. 1) besteht kein erhebliches GeschÃ¤ftsrisiko (vgl. ZAK 1992 S. 165).</w:t>
      </w:r>
    </w:p>
    <w:p>
      <w:r>
        <w:t>7.2Â Â Â Â  Die in der WML genannten Kriterien fÃ¼r das Bestehen eines Unternehmerrisikos (vgl. vorstehende E. 2.4) sind in der Mehrzahl nicht erfÃ¼llt. Abgesehen von der Anschaffung des Fahrzeugs haben die angeschlossenen Fahrer und Fahrerinnen keine Investitionen zu tÃ¤tigen. Verluste haben sie nur insofern zu tragen, als durch nicht bewilligte Kreditfahrten AusfÃ¤lle entstehen oder sie ihrer Verantwortung, die Fahrpreise einzuziehen, nicht nachkommen. Nach aussen hin treten sie nicht im eigenen Namen auf. Durch die Zuweisung von Fahrten und die BenÃ¼tzung der vorgegebenen StandplÃ¤tze innerhalb der vorgegebenen Arbeitsschichten entfÃ¤llt auch das selbstÃ¤ndige Beschaffen von AuftrÃ¤gen. Personal beschÃ¤ftigen die angeschlossenen Fahrer und Fahrerinnen nicht.</w:t>
      </w:r>
    </w:p>
    <w:p>
      <w:r>
        <w:t>7.3Â Â Â Â  Unter BerÃ¼cksichtigung der von Lehre und Rechtsprechung formulierten Abgrenzungskriterien ergibt sich in WÃ¼rdigung der gesamten UmstÃ¤nde, dass das VertragsverhÃ¤ltnis zwischen der Y.___ und den angeschlossenen Fahrern in erster Linie Merkmale einer unselbstÃ¤ndigen TÃ¤tigkeit enthÃ¤lt. Es besteht eine erhebliche arbeitsorganisatorische AbhÃ¤ngigkeit. Da es sich vorliegend um eine TÃ¤tigkeit im Dienstleistungsbereich handelt, die nicht notwendigerweise hohe Investitionen verlangt, ist diesem Merkmal praxisgemÃ¤ss ein erhÃ¶htes Gewicht beizumessen (Urteil des Bundesgerichts 9C_141/2008 vom 5. August 2008, E. 2.2 mit Hinweisen). Die Merkmale fÃ¼r eine selbstÃ¤ndige ErwerbstÃ¤tigkeit treten in den Hintergrund. Das wirtschaftliche Risiko der Fahrer erschÃ¶pft sich in der AbhÃ¤ngigkeit vom persÃ¶nlichen Arbeitserfolg. Dieser ist nur dann als GeschÃ¤ftsrisiko einer selbstÃ¤ndig erwerbenden Person zu qualifizieren, wenn betrÃ¤chtliche Investitionen zu tÃ¤tigen oder AngestelltenlÃ¶hne zu bezahlen sind (ZAK 1992 S. 165 mit Hinweisen). Dies ist vorliegend nicht der Fall. Die frÃ¼here, aus dem Jahr 1991 stammende Erfassung des BeschwerdefÃ¼hrers als selbstÃ¤ndig Erwerbender (vgl. Urk. 8/8/5) bezog sich auf andere UmstÃ¤nde und hat fÃ¼r die Vorliegende Beurteilung keine prÃ¤judizierende Wirkung.</w:t>
      </w:r>
    </w:p>
    <w:p>
      <w:r>
        <w:rPr>
          <w:b/>
        </w:rPr>
        <w:t>E. 7.4</w:t>
      </w:r>
    </w:p>
    <w:p>
      <w:r>
        <w:t>Â Â Â  Die durch die Beschwerdegegnerin erfolgte sozialversicherungsrechtliche Qualifikation des VertragsverhÃ¤ltnisses zwischen dem BeschwerdefÃ¼hrer und der Y.___ ist nach dem Gesagten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