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UV.2011.00105 vom 31. Oktober 2012</w:t>
      </w:r>
    </w:p>
    <w:p>
      <w:r>
        <w:t>ZH Sozialversicherungsgericht, 2012-10-31, DE</w:t>
      </w:r>
    </w:p>
    <w:p>
      <w:r>
        <w:rPr>
          <w:b/>
        </w:rPr>
        <w:t xml:space="preserve">Quelle: </w:t>
      </w:r>
      <w:r>
        <w:t>https://mcp.opencaselaw.ch/entscheid/zh_sozialversicherungsgericht_UV.2011.00105</w:t>
      </w:r>
    </w:p>
    <w:p>
      <w:r>
        <w:t>FR: ZH_SOZIALVERSICHERUNGSGERICHT UV.2011.00105 du 31 octobre 2012</w:t>
      </w:r>
    </w:p>
    <w:p>
      <w:r>
        <w:t>IT: ZH_SOZIALVERSICHERUNGSGERICHT UV.2011.00105 del 31 ottobre 2012</w:t>
      </w:r>
    </w:p>
    <w:p>
      <w:pPr>
        <w:pStyle w:val="Heading2"/>
      </w:pPr>
      <w:r>
        <w:t>Erwägungen</w:t>
      </w:r>
    </w:p>
    <w:p>
      <w:r>
        <w:rPr>
          <w:b/>
        </w:rPr>
        <w:t>E. 1</w:t>
      </w:r>
    </w:p>
    <w:p>
      <w:r>
        <w:t>1.1Â Â Â Â  GemÃ¤ss Art. 6 des Bundesgesetzes Ã¼ber die Unfallversicherung (UVG) werden die Versicherungsleistungen bei BerufsunfÃ¤llen, NichtberufsunfÃ¤llen und Berufskrankheiten gewÃ¤hrt, soweit das Gesetz nichts anderes bestimmt (Abs. 1).</w:t>
      </w:r>
    </w:p>
    <w:p>
      <w:r>
        <w:t>1.2Â Â Â Â  Ist die versicherte Person infolge des Unfalles zu mindestens 10 Prozent invalid (Art. 8 des Bundesgesetzes Ã¼ber den Allgemeinen Teil des Sozialversicherungsrechts, ATSG), so hat sie gemÃ¤ss Art. 18 Abs. 1 UVG Anspruch auf eine Invalidenrente.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 Der Rentenanspruch entsteht nach Art. 19 Abs. 1 UVG, wenn von der Fortsetzung der Ã¤rztlichen Behandlung keine namhafte Besserung des Gesundheitszustandes der versicherten Person mehr erwartet werden kann und allfÃ¤llige Eingliederungsmassnahmen der Invalidenversicherung abgeschlossen sind. Mit dem Rentenbeginn fallen Heilbehandlungs- und die Taggeldleistungen dahin.</w:t>
      </w:r>
    </w:p>
    <w:p>
      <w:r>
        <w:t>1.3Â Â Â Â  Mit der Festsetzung einer Invalidenrente oder, falls kein Rentenanspruch besteht, bei der Beendigung der Ã¤rztlichen Behandlung ist eine angemessene IntegritÃ¤tsentschÃ¤digung festzulegen, sofern die versicherte Person durch den Unfall eine dauernde erhebliche SchÃ¤digung der kÃ¶rperlichen, geistigen oder psychischen IntegritÃ¤t erlitten hat (Art. 24 UVG).</w:t>
      </w:r>
    </w:p>
    <w:p>
      <w:r>
        <w:t>2.Â Â Â Â Â Â</w:t>
      </w:r>
    </w:p>
    <w:p>
      <w:r>
        <w:t>2.1Â Â Â Â  Die Beschwerdegegnerin stellte sich im angefochtenen Einspracheentscheid auf den Standpunkt, aufgrund der Ã¼bereinstimmenden Zumutbarkeitsbeurteilungen von Dr. A.___ vom 3. Dezember 2007 (Urk. 11/43), bestÃ¤tigt am 10. September 2008 (Urk. 11/95), und von Dr. D.___ vom 5. MÃ¤rz 2010 (Urk. 11/153 S. 8 ff.) sei von einer 100%igen ArbeitsfÃ¤higkeit in einer leidensangepassten TÃ¤tigkeit auszugehen. Der Einkommensvergleich ergebe einen rentenausschliessenden InvaliditÃ¤tsgrad von 6,55 %. Mangels erheblicher IntegritÃ¤tseinbusse sei auch keine IntegritÃ¤tsentschÃ¤digung geschuldet (Urk. 2 S. 3 ff.).</w:t>
      </w:r>
    </w:p>
    <w:p>
      <w:r>
        <w:t>2.2Â Â Â Â  Der BeschwerdefÃ¼hrer macht dagegen geltend, auch nach den Operationen sei ein Reizzustand am rechten Knie verblieben. Nach wenigen Stunden Belastung wÃ¼rden sich starke Beschwerden einstellen. Ein Arbeitsversuch im Herbst 2010 als KranfÃ¼hrer, welche TÃ¤tigkeit dem von den Versicherungsmedizinern attestierten Anforderungsprofil entspreche, sei daher gescheitert. Die theoretischen Zumutbarkeitsbeurteilungen der VersicherungsÃ¤rzte wÃ¼rden auf einmaligen Untersuchungen in Ruhe und ohne Belastung beruhen. Es kÃ¶nne selbst in einer leidensangepassten TÃ¤tigkeit nicht von einer 100%igen ArbeitsfÃ¤higkeit ausgegangen werden, wie verschiedene Berichte von Dr. C.___ zeigen wÃ¼rden. Zur Bestimmung der zumutbaren LeistungsfÃ¤higkeit seien daher ergÃ¤nzende medizinische Berichte mit einer Evaluation der funktionellen LeistungsfÃ¤higkeit (EFL) einzuholen. Aber selbst unter Annahme einer 100%igen ArbeitsfÃ¤higkeit in einer leidensangepassten TÃ¤tigkeit wÃ¤re bei korrekt ermittelten Validen- und Invalideneinkommen ein Rentenanspruch von 25 % begrÃ¼ndet. Ausserdem weise die ursprÃ¼ngliche EinschÃ¤tzung von Dr. D.___ vom 5. MÃ¤rz 2010 einen IntegritÃ¤tsschaden von 10 % aus (Urk. 1 S. 5 ff., Urk. 19 S. 2 ff.).</w:t>
      </w:r>
    </w:p>
    <w:p>
      <w:r>
        <w:t>2.3Â Â Â Â  Strittig und zu prÃ¼fen sind die AnsprÃ¼che auf eine Rente ab MÃ¤rz 2009 und auf eine IntegritÃ¤tsentschÃ¤digung aufgrund der gesundheitlichen Folgen des Unfalls vom 2. Februar 2007.</w:t>
      </w:r>
    </w:p>
    <w:p>
      <w:r>
        <w:t>Â Â Â Â Â Â Â Â  Dabei sind die Beschwerden am linken Knie (Urk. 11/64 S. 1, Urk. 11/78-79) als allfÃ¤llige Folge eines frÃ¼heren Unfalls und die gegenÃ¼ber Dr. D.___ anlÃ¤sslich der Begutachtung vom 12. August 2009 angegebenen lumbalen Beschwerden (Gutachten vom 5. MÃ¤rz 2010, Urk. 11/153) auszuklammern. Zwar ist dem Bericht von Dr. Z.___ vom 4. Juni 2007 zu entnehmen, der BeschwerdefÃ¼hrer habe neuerdings auch Ã¼ber Beschwerden am linken Kniegelenk geklagt und nachtrÃ¤glich berichtet, er habe einen Schlag auf das (linke) Knie zur gleichen Zeit wie rechts erhalten (Urk. 11/23). Unmittelbar nach dem Unfall und in den Monaten darauf wurden jedoch keine solchen Beschwerden oder Befunde erhoben (Urk. 11/3-7, Urk. 11/9-12). Eine derartige Behauptung, dass auch das linke Knie beim Unfall vom 2. Februar 2007 verletzt worden sei, wurde - soweit aktenkundig - auch sonst nirgends mehr vorgebracht. Ein Leistungsanspruch bezÃ¼glich des linken Knies wird von Seiten des BeschwerdefÃ¼hrers zu Recht nicht geltend gemacht, allein die Beschwerden im rechten Knie sind somit massgeblich.</w:t>
      </w:r>
    </w:p>
    <w:p>
      <w:r>
        <w:rPr>
          <w:b/>
        </w:rPr>
        <w:t>E. 3</w:t>
      </w:r>
    </w:p>
    <w:p>
      <w:r>
        <w:t>3.1Â Â Â Â  Die Heilung am rechten Knie war im Verlauf nach der ersten Arthroskopie vom 7. MÃ¤rz 2007 mit Teilmeniskektomie und KnorpeldÃ©bridement rund einen Monat nach dem Unfall erschwert. Der damalige Hausarzt Dr. med. E.___, Facharzt fÃ¼r Allgemeine Innere Medizin, hielt im Bericht vom 27. MÃ¤rz 2007 fest, der FrÃ¼hverlauf sei verzÃ¶gert. Es persistiere ein Gelenkserguss und eine Kraftverminderung (Urk. 11/9). Dr. Z.___ empfahl im Bericht vom 4. April 2007 den RehabilitationsrÃ¼ckstand durch gelenkschonendes Krafttraining aufzuholen (Urk. 11/10). Im Bericht vom 25. April 2007 befand Dr. Z.___, Fortschritte seien erkennbar, subjektiv bestehe aber noch eine Behinderung (Urk. 11/12). GemÃ¤ss dessen Bericht vom 4. Juni 2007 bestand auch drei Monate nach der ersten Teilmeniskektomie noch immer ein synovialer Reizzustand. In den Kauer- und Gangfunktionen sei dieser aber eigentlich nicht stark limitierend. Es kÃ¶nne keine Arthroseentstehung und keine Osteonekrose erkannt werden. Es liege eine Diskrepanz zwischen den geÃ¤usserten Beschwerden und den objektivierbaren Befunden vor. Der BeschwerdefÃ¼hrer sei grundsÃ¤tzlich in kniegelenkschonenden TÃ¤tigkeiten arbeitsfÃ¤hig. Im Hintergrund dÃ¼rfte ein Problem der Zukunftsorientierung stecken, das ein gewisses Risiko der Schmerzchronifizierung in sich berge. Aufgrund der Befunde kÃ¶nne er jedenfalls nicht von einer invalidisierenden KniegelenkschÃ¤digung sprechen (Urk. 11/23-24).</w:t>
      </w:r>
    </w:p>
    <w:p>
      <w:r>
        <w:t>Â Â Â Â Â Â Â Â  GegenÃ¼ber dem Kreisarzt Dr. A.___ klagte der BeschwerdefÃ¼hrer anlÃ¤sslich der Untersuchung vom 27. Juni 2007 Ã¼ber belastungsabhÃ¤ngige Schmerzen im rechten Kniegelenk. In beiden Kniegelenken trete bereits nach relativ geringer Belastung ein schmerzhaftes HitzegefÃ¼hl auf. In der Untersuchung habe ein geringer Erguss am rechten Knie nachgewiesen werden kÃ¶nnen, danach habe der BeschwerdefÃ¼hrer fast keine weitere Untersuchung des rechten Kniegelenks zugelassen. Er habe zudem eine deutliche SensibilitÃ¤tsschwÃ¤chung des gesamten rechten Beins angegeben. Der entzÃ¼ndliche Reizzustand des rechten Kniegelenks mit ausgedehnter Schmerzsymptomatik kÃ¶nne keiner konkreten Kniebinnenstruktur zugeordnet werden. Das Ausmass der Beschwerden, auch am linken Kniegelenk sei mit der aktuellen RÃ¶ntgendiagnostik und den objektivierbaren Befunden nicht in Ãbereinstimmung zu bringen. Die bei der Untersuchung geklagte GefÃ¼hlsabschwÃ¤chung und Fussheber- sowie FusssenkerschwÃ¤che kÃ¶nnten dem Lokalbefund am rechten Knie nicht zugeordnet werden. Der BeschwerdefÃ¼hrer habe wÃ¼tend und vorwurfsvoll auf diese Feststellung reagiert. Das Gesamtbild spreche bei Vorliegen eines entzÃ¼ndlichen Reizzustandes am rechten Kniegelenk fÃ¼r eine massive Symptomausweitung. Eine aussagekrÃ¤ftige Untersuchung am rechten Kniegelenk sei nicht mÃ¶glich gewesen. Zur Bestimmung der mÃ¶glicherweise fortbestehenden unfallbedingten LÃ¤sionen sei daher das Einholen einer Zweitmeinung zu empfehlen. Jedenfalls sei in Bezug auf die TÃ¤tigkeit als Treppenreiniger eine 100%ige ArbeitsunfÃ¤higkeit gegeben (Bericht vom 27. Juni 2007, Urk. 11/28).</w:t>
      </w:r>
    </w:p>
    <w:p>
      <w:r>
        <w:t>Â Â Â Â Â Â Â Â  Die Ãrzte der OrthopÃ¤die der B.___ kamen aufgrund ihrer klinischen und bildgebenden Untersuchungen gemÃ¤ss dem Bericht vom 15. November 2007 zum Schluss, dass der BeschwerdefÃ¼hrer ein Reizknie bei desiminierten (richtig wohl: disseminierten) Kniegelenkschmerzen aufweise und fÃ¼r eine erfolgreiche Operation kein greifbarer Befund bestehe. Das FortfÃ¼hren der beruflichen TÃ¤tigkeiten auf dem Bau mit schwerster kÃ¶rperlicher Arbeit sei mit der Situation der Kniegelenke nicht zu vereinbaren (Urk. 11/33, Urk. 11/41). Ausserdem wurde von den Ãrzten der Rheumatologie und Rehabilitation der B.___ eine entzÃ¼ndliche Ursache fÃ¼r die rezidivierende Kniegelenksschwellung mit primÃ¤r belastungsabhÃ¤ngigem Schmerz im rechten Knie ausgeschlossen. Die Ursache fÃ¼r die Oligoarthritis beider Kniegelenke sei unklar, wobei Dr. Z.___ eine mechanische Ursache vermute und zu einer erneuten Kniegelenksarthroskopie rate (Bericht vom 7. Februar 2008, Urk. 11/64 S. 1). Im angestammten Beruf bestehe eine 100%ige ArbeitsunfÃ¤higkeit. Eine BÃ¼rotÃ¤tigkeit sei mindestens zu 50 % durchfÃ¼hrbar (Bericht vom 18. Dezember 2007, Urk. 11/54).</w:t>
      </w:r>
    </w:p>
    <w:p>
      <w:r>
        <w:t>Â Â Â Â Â Â Â Â  Dr. Z.___ hatte gemÃ¤ss seinen Berichten vom 14. Dezember 2007 eine zweite Arthroskopie empfohlen, weil die Situation noch zu wenig geklÃ¤rt sei und weil damit diagnostisch die klarsten Grundlagen geschaffen werden kÃ¶nnten, um Entscheidungen hinsichtlich der Zumutbarkeit zu treffen. Er habe einen deutlichen Erguss abpunktiert; dies abends um 18.00 Uhr. Aufgrund der Arthroskopieerfahrung bestehe keine hohe Wahrscheinlichkeit einer relevanten RestminiskusschÃ¤digung, welche den synovialen Reizzustand erklÃ¤ren kÃ¶nne. Aber man mÃ¼sse mit beginnenden KnorpelschÃ¤digungen rechnen, wobei im MRT keine wesentliche SchÃ¤digung des Knorpels femortibial abgebildet sei (Urk. 11/47).</w:t>
      </w:r>
    </w:p>
    <w:p>
      <w:r>
        <w:t>3.2Â Â Â Â  Nach der Rearthroskopie mit erweiterter Teilmensikektomie und KnorpeldÃ©bridement am rechten Knie am 6. Mai 2008 bot sich ein Ã¤hnliches Bild wie nach der ersten Arthroskopie im MÃ¤rz 2007. Trotz Physiotherapie persistierten die Beschwerden am rechten Knie. Dr. Z.___ erklÃ¤rte im Bericht vom 14. August 2008, es bestehe nicht ganz unerwartet noch immer ein residueller synovialer Reizzustand, andererseits aber auch eine starke Bereitschaft, das rechte Knie nicht einzusetzen. Die klinischen Parameter seien nicht derart, dass man von einer manifesten Arthrose sprechen mÃ¼sse. Die erweiterte Teilmeniskektomie habe bezÃ¼glich Schmerzbefreiung aus Sicht des BeschwerdefÃ¼hrers keine Besserung gebracht. Somit sei die Situation weiterhin unbefriedigend und unklar (Urk. 11/91). Im Bericht vom 3. September 2008, rund vier Monate nach der Rearthroskopie erklÃ¤rte er, das Kniegelenk sei auch nach der erweiterten medialen Teilmeniskektomie nicht richtig rehabilitierbar. Es sei in den klinischen Tests noch ein leichter residueller Reizzustand und eine gewisse muskulÃ¤re Insuffizienz vorhanden. Das Gesamtbild erklÃ¤re aber den vorgezeigten Behinderungsgrad in keiner Weise. Die Kooperation in der Physiotherapie sei auch nicht gerade Ã¼berzeugend gewesen. Aus Sicht der Physiotherapeutin, die einen Rapport abgegeben habe, sei der BeschwerdefÃ¼hrer nicht trainierbar. Die Schwellung sei moderat, die Kooperation und die Disziplin, in die Physiotherapie zu kommen, seien dÃ¼rftig. Es stelle sich daher die Frage, ob der BeschwerdefÃ¼hrer ein intensives Interesse an einer Heilung habe (Urk. 11/92).</w:t>
      </w:r>
    </w:p>
    <w:p>
      <w:r>
        <w:t>Â Â Â Â Â Â Â Â  Der Kreisarzt Dr. A.___ folgerte in seiner Stellungnahme vom 10. September 2008, entsprechend den ganzen Unterlagen im Dossier und der nochmaligen Stellungnahme von Dr. Z.___ vom 3. September 2008 sei auf eine weitere kreisÃ¤rztliche Untersuchung zu verzichten und sein Zumutbarkeitsprofil vom 3. Dezember 2007 umzusetzen (Urk. 11/95). Dieser hatte am 3. Dezember 2007 folgende TÃ¤tigkeiten als ganztags zumutbar bezeichnet: mittelschwere, wechselbelastende TÃ¤tigkeiten, bei denen der stehende und gehende Anteil zwei Drittel nicht Ã¼bersteigt. Ausserdem sollten diese kein stÃ¤ndiges Besteigen von Treppen und GerÃ¼sten unter Tragen von Lasten, kein Ã¼ber Stunden andauerndes Gehen auf unebenem GelÃ¤nde sowie keine lÃ¤nger andauernden Arbeiten mit permanentem Knien rechts erfordern (Urk. 11/43). In der Stellungnahme vom 18. Dezember 2008 hielt Dr. A.___ nochmals fest, dass die weiterhin geklagten Beschwerden (am rechten Knie) mit objektivierbaren Befunden nicht vereinbar seien (Urk. 11/108).</w:t>
      </w:r>
    </w:p>
    <w:p>
      <w:r>
        <w:t>Â Â Â Â Â Â Â Â  Dr. Z.___ untersuchte den BeschwerdefÃ¼hrer am 20. Januar 2009 erneut und hielt fest, dass sich im Zwischenverlauf klinisch und radiologisch keine Verschlechterung eingestellt habe, insbesondere keine Progredienz der Arthrose und keine Osteonekrose. Es liege kein Erguss oder eine wesentliche ÃberwÃ¤rmung vor. Auch habe der Versicherte weiterhin muskulÃ¤re Abwehrspannungen, die schwer verstÃ¤ndlich seien (Urk. 11/116). Auch am 5. Juni 2009 stellte Dr. Z.___ die Diagnose eines unklaren synovialen Reizzustandes. Er habe im Moment keine befriedigende ErklÃ¤rung fÃ¼r die Schwellungsneigung und die immer noch deutlich verminderte GebrauchsfÃ¤higkeit des rechten Kniegelenkes (Urk. 11/141).</w:t>
      </w:r>
    </w:p>
    <w:p>
      <w:r>
        <w:t>Â Â Â Â Â Â Â Â  GegenÃ¼ber Dr. D.___ gab der BeschwerdefÃ¼hrer anlÃ¤sslich der Untersuchung vom 12. August 2009 gemÃ¤ss dem Gutachten vom 5. MÃ¤rz 2010 an, das rechte Knie sei immer etwas geschwollen. Er habe dort nun seit drei Jahren belastungsabhÃ¤ngige Schmerzen. StÃ¶rend sei auch ein SchwÃ¤chegefÃ¼hl (ohne Einknicken). Seine (mÃ¶gliche) Gehstrecke betrage heute zirka 3 Kilometer (Urk. 11/153 S. 4). Dr. D.___ kam zum Schluss, es sei von einer 100%igen ArbeitsfÃ¤higkeit in einer leidensangepassten TÃ¤tigkeit ohne langes Stehen, Heben von schweren Lasten, Kauern, Knien und Treppensteigen auszugehen. Ab Anfang 2008 seien die Beschwerden indes nicht mehr als Unfallfolgen zu verstehen. Denn man kÃ¶nne aus einer gewissen Distanz vor allem Hinweise erkennen, welche auf die Diagnose einer beginnenden Varusgonarthrose mit medialer, degenerativer MenikuslÃ¤sion schliessen liessen. SpÃ¤testens Ende 2007 sei der Status quo sine erreicht worden. Eine klare unfallbedingte Pathologie am rechten Kniegelenk habe nicht nachgewiesen werden kÃ¶nnen (Urk. 11/153 S. 10 f.).</w:t>
      </w:r>
    </w:p>
    <w:p>
      <w:r>
        <w:t>3.3Â Â Â Â  Die Beschwerdegegnerin hat ihre Leistungspflicht fÃ¼r den Unfall vom 2. Februar 2007 anerkannt und entsprechend Heilbehandlungen und Taggelder ausgerichtet. Diese Leistungen stellte sie sodann nicht mit der BegrÃ¼ndung ein, es bestÃ¼nden keine unfallkausen Folgen mehr, welcher Standpunkt seitens des Gutachters Dr. D.___ diskutiert wurde, sondern mit der Feststellung des medizinischen Endzustandes und der Zumutbarkeit einer behinderungsangepassten TÃ¤tigkeit, die zu keiner rentenberechtigenden Erwerbseinbusse fÃ¼hre.</w:t>
      </w:r>
    </w:p>
    <w:p>
      <w:r>
        <w:t>Â Â Â Â Â Â Â Â  Die Erreichung des Endzustandes per 1. MÃ¤rz 2009 ist dabei nicht strittig (Urk. 1, 19) und aufgrund der aufgezeigten Aktenlage ausgewiesen. Hinsichtlich eines mÃ¶glichen TÃ¤tigkeitsprofils schlossen Dr. A.___ und Dr. D.___ Ã¼bereinstimmend und vor dem Hintergrund der Berichte von Dr. Z.___ nachvollziehbar auf eine 100%ige ArbeitsfÃ¤higkeit in einer knieschonenden TÃ¤tigkeit. Sowohl die Untersuchungen vor als auch nach der zweiten Arthroskopie vom 6. Mai 2008 vermochten die vom BeschwerdefÃ¼hrer geklagten Beschwerden nicht vollstÃ¤ndig zu erklÃ¤ren. Insbesondere stellte Dr. Z.___ vier Monate nach der zweiten Arthroskopie wiederum fest, dass das Gesamtbild den vorgezeigten Behinderungsgrad in keiner Weise erklÃ¤re (Urk. 11/92). Ãhnliches hatte Dr. A.___ auch nach der ersten Arthroskopie in der kreisÃ¤rztlichen Untersuchung vom 27. Juni 2007 festgestellt (Urk. 11/28 S. 3). Auf die vom BeschwerdefÃ¼hrer dargestellten EinschrÃ¤nkungen kann daher nicht abgestellt werden. Die EinschÃ¤tzung der ArbeitsfÃ¤higkeit hat sich an objektiven Befunden zu orientieren, wie dies Dr. A.___ nachvollziehbar getan hat.</w:t>
      </w:r>
    </w:p>
    <w:p>
      <w:r>
        <w:t>Â Â Â Â Â Â Â Â  Im Ãbrigen ist nicht einzusehen, weshalb eine das rechte Knie nicht belastende TÃ¤tigkeit nur teilzeitlich mÃ¶glich sein sollte, da die Beschwerden hauptsÃ¤chlich unter Belastung auftreten (Urk. 11/153 S. 4). Dabei lÃ¤sst das seitens von Dr. D.___ und Dr. A.___ beschriebene TÃ¤tigkeitsprofil vor allem an wechselbelastend auszufÃ¼hrende, schwergewichtig sitzende TÃ¤tigkeiten denken, die dem nicht spezialisierten, vormals auf dem Bau als KranfÃ¼hrer und Magaziner sowie als Abwart tÃ¤tig gewesenen BeschwerdefÃ¼hrer (Urk. Â 11/28 S. 2) auch in persÃ¶nlicher Hinsicht zumutbar sind. Dagegen sprechen auch die Berichte von Dr. C.___ nicht.</w:t>
      </w:r>
    </w:p>
    <w:p>
      <w:r>
        <w:t>Â Â Â Â Â Â Â Â  Im Bericht vom 19. November 2008 fÃ¼hrte Dr. C.___ aus, der BeschwerdefÃ¼hrer gebe an, dauernd unter Schmerzen zu leiden und nur durch kÃ¼hlende Behandlung eine Erleichterung zu finden. FÃ¼r die Angaben des BeschwerdefÃ¼hrers wÃ¼rden die Atrophie im Oberschenkel rechts, die verminderte Flexion und die verdickte, gut palpable und sehr druckempfindliche Synovia sprechen. Ein Gelenkserguss kÃ¶nne hingegen nicht festgestellt werden. Durch die lange Schonhaltung und die einseitige Belastung hÃ¤tten sich muskulÃ¤re Dysbalancen eingestellt mit myofaszialen Schmerzpunkten im Bereich des rechten Adduktor magnus und des Rectus femoris (Urk. 11/101). In den Berichten vom 18. Mai 2010 und vom 11. September 2010 hielt er fest, es lasse sich eindeutig ein Gelenkerguss unter Belastung feststellen. Wenn dies bei der Untersuchung von Dr. D.___ nicht der Fall gewesen sei, kÃ¶nne dies mÃ¶glicherweise mit dem Tageszeitpunkt zusammenhÃ¤ngen. Es bestehe eine EinschrÃ¤nkung der Kniebeweglichkeit, ein dolenter, dorsomedialer Gelenkspalt und eine dolente, proximale mediale Patella. Der BeschwerdefÃ¼hrer habe auch noch Ã¼ber eine muskulÃ¤re DysÃ¤sthesie im rechten Oberschenkel beim Gehen berichtet (Urk. 11/170).</w:t>
      </w:r>
    </w:p>
    <w:p>
      <w:r>
        <w:t>Â Â Â Â Â Â Â Â  Diese von Dr. C.___ beschriebenen Befunde und Angaben des BeschwerdefÃ¼hrers wurden in den Berichten von Dr. Z.___ und Dr. A.___ jeweils ebenfalls berÃ¼cksichtigt und - unter BerÃ¼cksichtigung des Verhaltens des BeschwerdefÃ¼hrers in der Untersuchung - fachÃ¤rztlich gewÃ¼rdigt. Insbesondere wurde der EinschÃ¤tzung auch die chronische synoviale Reizung im rechten Kniegelenk mit belastungsabhÃ¤ngiger Gelenksergussbildung zugrunde gelegt. Schon dem Bericht von Dr. Z.___ vom 4. Juni 2007 wenige Monate nach der ersten Arthroskopie ist zu entnehmen, dass Dr. E.___ vier Tage zuvor nochmals einen Erguss von 20 ml punktiert und Steoride intraartikulÃ¤r appliziert habe und noch immer ein synovialer Reizzustand bestehe. Dennoch befand Dr. Z.___ den BeschwerdefÃ¼hrer als grundsÃ¤tzlich arbeitsfÃ¤hig in knieschonenden TÃ¤tigkeiten (Urk. 11/24). Im Verlauf verÃ¤nderte sich die geklagte Symptomatik am rechten Knie nicht wesentlich. Wenige Wochen nach der zweiten Arthroskopie zeigte sich ein vergleichbarer Zustand. Auch bildeten sich keine manifeste Arthrose und keine Osteonekrose (Urk. 11/23 S. 1, Urk. 11/91-92 Urk. 11/116). Sodann hatte auch Dr. D.___ im neuesten MRT vom 12. August 2009 einen leichten Gelenkserguss festgestellt (Urk. 11/153 S. 7). Wenn nun ein solcher Erguss und eine gewisse Schwellung auch nach einer erneuten TÃ¤tigkeit als KranfÃ¼hrer aufgetreten sind, wie Dr. C.___ im Bericht vom 11. September 2010 darlegte (Urk. Â 3/4), mithin bei einer TÃ¤tigkeit, die nicht unbedingt als leichte, kniegelenkschonende Arbeit bezeichnet werden kann, ist sie doch mit hÃ¤ufigem Ab- und Zusteigen, Gehen auf unregelmÃ¤ssigem Untergrund auf Baustellen und gegebenenfalls auch mit schwereren BaustellentÃ¤tigkeiten verbunden, erstaunt dabei wenig und spricht nicht grundsÃ¤tzlich gegen das dargestellte zumutbare TÃ¤tigkeitsprofil.</w:t>
      </w:r>
    </w:p>
    <w:p>
      <w:r>
        <w:t>Â Â Â Â Â Â Â Â  Von weiteren AbklÃ¤rungen sind keine neuen oder anderen Erkenntnisse zu erwarten. Insbesondere ist von einer EFL auch angesichts der nur zum Teil objektivierbaren geklagten Beschwerden kein Erkenntnisgewinn zu erwarten, weshalb davon abzusehen ist (antizipierte BeweiswÃ¼rdigung; vgl. BGE 136 I 229 E. 5.3, Urteil des Bundesgerichts 8C_607/2011 vom 16. MÃ¤rz 2012 E. 7.2).</w:t>
      </w:r>
    </w:p>
    <w:p>
      <w:r>
        <w:t>3.4Â Â Â Â  Zu prÃ¼fen bleibt, ob die ab MÃ¤rz 2009 geltende 100%ige ArbeitsfÃ¤higkeit in einer leidensangepassten, knieschonenden TÃ¤tigkeit eine rentenbegrÃ¼ndende EinschrÃ¤nkung der ErwerbsfÃ¤higkeit (Art. 7 ATSG) begrÃ¼ndet.</w:t>
      </w:r>
    </w:p>
    <w:p>
      <w:r>
        <w:rPr>
          <w:b/>
        </w:rPr>
        <w:t>E. 4</w:t>
      </w:r>
    </w:p>
    <w:p>
      <w:r>
        <w:t>4.1Â Â Â Â  Der InvaliditÃ¤tsgrad ist mittels eines Einkommensvergleichs von Validen- und Invalideneinkommen auf zeitidentischer Grundlage zu erheben (vgl. BGE 129 V 223 f. E. 4.2 in fine, 128 V 174).</w:t>
      </w:r>
    </w:p>
    <w:p>
      <w:r>
        <w:t>4.2Â Â Â Â  Kann - wie hier - fÃ¼r die Bestimmung des Invalideneinkommens nicht auf die konkrete beruflich-erwerbliche Situation abgestellt werden, kÃ¶nnen nach der Rechtsprechung entweder TabellenlÃ¶hne gemÃ¤ss der Schweizerischen Lohnstrukturerhebung (LSE) des Bundesamtes fÃ¼r Statistik oder der Suva-Dokumentation von ArbeitsplÃ¤tzen (DAP) herangezogen werden (BGE 126 V 76 f. E. 3b sowie RKUV 1999 Nr. U 343 S. 412). In der VerfÃ¼gung vom 7. Dezember 2010 hatte die Beschwerdegegnerin das Invalideneinkommen noch anhand von DAP-LÃ¶hnen bestimmt (Urk. 11/200 S. 1 f.). Die dazugehÃ¶rigen BlÃ¤tter befinden sich indes nicht in den Akten. Mit den Parteien (Urk. 1 S. 8, Urk. 2 S. 3 f., Urk. 19 S. 4) sind daher jedenfalls die LSE-TabellenlÃ¶hne als Grundlage zu verwenden.</w:t>
      </w:r>
    </w:p>
    <w:p>
      <w:r>
        <w:t>Â Â Â Â Â Â Â Â  GemÃ¤ss dem hier massgeblichen Tabellenlohn der LSE 2008, TA1, Anforderungsniveau 4, betrug das durchschnittliche Einkommen von MÃ¤nnern im Jahr 2008 fÃ¼r einfache und repetitive Arbeiten unter BerÃ¼cksichtigung der allgemeinen Wochenarbeitszeit von 41,6 Stunden (Die Volkswirtschaft, Heft 7/8/2012 S. 90 Tabelle B9.2, Total 2008) und der Nominallohnentwicklung im Jahr 2009 (Bundesamt fÃ¼r Statistik [BFS], Schweizerischer Lohnindex nach Branche [2005 = 100; im Internet abrufbar], Nominallohnindex MÃ¤nner [T1.1.93], Total, 2008: 105,0; 2009: 107,2) Fr. 61Â235.60 (Fr. 4'806.-- [LSE 2008, Bundesamt fÃ¼r Statistik, Neuenburg 2010, S. 26, TA 1, Anforderungsprofil 4, Total MÃ¤nner] x 12, : 40 x 41,6; : 105 x 107,2).</w:t>
      </w:r>
    </w:p>
    <w:p>
      <w:r>
        <w:t>Â Â Â Â Â Â Â Â  Dieser Betrag ist rechtsprechungsgemÃ¤ss zu kÃ¼rzen, wenn persÃ¶nliche und berufliche Merkmale, wie Art und Ausmass der Behinderung, Lebensalter, Dienstjahre, NationalitÃ¤t oder Aufenthaltskategorie und BeschÃ¤ftigungsgrad Auswirkungen auf die LohnhÃ¶he haben (BGE 124 V 321 E. 3b/aa). Der Abzug ist unter WÃ¼rdigung der UmstÃ¤nde im Einzelfall nach pflichtgemÃ¤ssem Ermessen gesamthaft zu schÃ¤tzen und darf 25 % nicht Ã¼bersteigen (BGE 134 V 322 E. 5.2; zum Ganzen: Urteil des Bundesgerichts 8C_361/2011 vom 20. Juli 2011 E. 6.1 mit weiteren Hinweisen). Dabei setzt das Gericht sein Ermessen nicht ohne triftigen Grund anstelle desjenigen der VerwaltungsbehÃ¶rde. Die Beschwerdegegnerin erachtete einen Abzug von 5 % (Urk. 2 S. 4) als angemessen. Dies ist entgegen der Ansicht des BeschwerdefÃ¼hrers (Urk. 1 S. 8) nicht zu beanstanden. Denn abgesehen von den gesundheitlichen EinschrÃ¤nkungen einzig bezÃ¼glich des rechten Knies sind weder aufgrund des Arbeitspensums (100 %), des Alters (Jahrgang 1969), noch der Ã¼brigen persÃ¶nlichen Kriterien eine Einbusse vom betreffenden durchschnittlichen Lohnniveau zu erwarten. Das Invalideneinkommen (im Jahr 2009) ist daher auf Fr. 58Â173.80 (Fr. 61Â235.60 x 0,95) festzusetzen.</w:t>
      </w:r>
    </w:p>
    <w:p>
      <w:r>
        <w:t>4.3Â Â Â Â</w:t>
      </w:r>
    </w:p>
    <w:p>
      <w:r>
        <w:t>4.3.1Â Â  FÃ¼r die Ermittlung des Valideneinkommens ist entscheidend, was die versicherte Person im Zeitpunkt des frÃ¼hest mÃ¶glichen Rentenbeginns (hier: 1. MÃ¤rz 2009) nach dem Beweisgrad der Ã¼berwiegenden Wahrscheinlichkeit als Gesunde tatsÃ¤chlich verdient hÃ¤tte. Dabei wird in der Regel am zuletzt erzielten, nÃ¶tigenfalls der Teuerung und der realen Einkommensentwicklung angepassten Verdienst angeknÃ¼pft, weil es der Erfahrung entspricht, dass die bisherige TÃ¤tigkeit ohne Gesundheitsschaden fortgesetzt worden wÃ¤re. Ausnahmen mÃ¼ssen mit Ã¼berwiegender Wahrscheinlichkeit erstellt sein (BGE 134 V 322 E. 4.1 mit Hinweis; Urteil des Bundesgerichts 8C_322/2011 vom 21. Juli 2011 E. 4.1).</w:t>
      </w:r>
    </w:p>
    <w:p>
      <w:r>
        <w:t>4.3.2Â Â  Die Beschwerdegegnerin ging zur Bestimmung des Valideneinkommens grundsÃ¤tzlich korrekt und unbestritten vom letzten bis vor dem Unfall als Hauswart bei der Y.___ erzielten Einkommen des BeschwerdefÃ¼hrers aus. Da er vor dem Unfall vom 2. Februar 2007 erst seit dem 9. Oktober 2006 bei diesem Betrieb angestellt und im Stundenlohn bezahlt worden war (Urk. 11/1), ging die Beschwerdegegnerin gemÃ¤ss einem nicht nÃ¤her bezeichneten Gesamtarbeitsvertrag (GAV) von 2080 Stunden pro Jahr aus und ermittelte einen Betrag von Fr. 62Â400.-- (Fr. 30.-- x 2080; Urk. 2 S. 4, Urk. 11/200 S. 2).</w:t>
      </w:r>
    </w:p>
    <w:p>
      <w:r>
        <w:t>Â Â Â Â Â Â Â Â  Der BeschwerdefÃ¼hrer bringt dagegen vor, es sei unglaubwÃ¼rdig, dass er in den Jahren 2006 bis 2009 keine Teuerungsanpassung oder ReallohnerhÃ¶hung erhalten hÃ¤tte. Bereits der dem Taggeld zugrunde gelegte versicherte Verdienst habe aufgrund der EinkÃ¼nfte im Jahr 2006 Fr. 64Â628.-- betragen. Ausserdem bestehe gemÃ¤ss dem GAV fÃ¼r die Reinigungsbranche in der Deutschschweiz ab dem Jahr 2007 Anspruch auf drei Viertel des 13. Monatslohnes. Auch sei die Stundenanzahl von 2080 (52 Wochen x 40 Stunden) nicht nachvollziehbar. Die betriebsÃ¼bliche Arbeitszeit habe 42 und nicht 40 Stunden betragen. Insgesamt resultiere ein Valideneinkommen von Fr. 69Â615.-- (Urk. 1 S. 7, Urk. 19 S. 2 ff.).</w:t>
      </w:r>
    </w:p>
    <w:p>
      <w:r>
        <w:t>4.3.3Â Â  Dazu ist anzumerken, dass der versicherte Verdienst zur Berechnung des Betrages des Taggeldes und einer Rente gemÃ¤ss Art. 15 UVG in Verbindung mit Art. 22 Abs. 2 der Verordnung Ã¼ber die Unfallversicherung (UVV) inklusive der Kinderzulagen bemessen wird (BGE 138 V 106 E. 5.1.2). Dagegen ist das hier relevante Valideneinkommen ohne Kinderzulagen - vorliegend von monatlich Fr. 390.-- (Urk. 11/193 S. 3 f.) - festzulegen (Urteil des Bundesgerichts I 40/03 und I 81/03 vom 7. September 2004 E. 6.1.4), weshalb diese beiden Einkommenszahlen nicht vergleichbar sind.</w:t>
      </w:r>
    </w:p>
    <w:p>
      <w:r>
        <w:t>Â Â Â Â Â Â Â Â  Der Stundenlohn von Fr. 30.-- inklusive Ferien- und FeiertagsentschÃ¤digung von 8,33 % (Fr. 2.49) respektive von 1,2 % (Fr. 0.36; Urk. 11/197 S. 1) hÃ¤tte gemÃ¤ss der Auskunft der Arbeitgeberin auch fÃ¼r das Jahr 2009 gegolten (Urk. 11/193 S. 2). Davon ist auszugehen.</w:t>
      </w:r>
    </w:p>
    <w:p>
      <w:r>
        <w:t>Â Â Â Â Â Â Â Â  In den ausgewiesenen drei Monaten November 2006 bis Januar 2007 leistete der BeschwerdefÃ¼hrer insgesamt 501,25 Stunden (Urk. 11/193 S. 3 f.), was pro Jahr 2005 Stunden ohne Ferien entspricht. Bei vier Wochen Ferien und der bisher ausbezahlten Gratifikation von Fr. 300.-- (Urk. 11/193 S. 4) resultiert ein Betrag von Fr. 55Â823.-- ([2005 Std. : 52 Wochen, x 48 Wochen x Fr. 30.--] + Fr. 300.--). Geht man davon aus, im hier massgeblichen Jahr 2009 hÃ¤tte der BeschwerdefÃ¼hrer einen 13. Monatslohn entsprechend dem GAV fÃ¼r die Reinigungsbranche in der Deutschschweiz erhalten, ist Ã¼berwiegend wahrscheinlich, dass er die Gratifikation von Fr. 300.-- nicht zusÃ¤tzlich erhalten hÃ¤tte. Ausserdem ist zur Bemessung des 13. Monatslohns zu berÃ¼cksichtigen, dass hierbei die Ferien- und FeiertagsentschÃ¤digung vom Stundenlohn in Abzug zu bringen ist (Art. 5.2 Abs. 3 2. Satz GAV fÃ¼r die Reinigungsbranche in der Deutschschweiz), so dass dieser mit einem Stundenlohn von Fr. 27.15 zu berechnen ist. Zudem waren im Jahr 2009 nur drei Viertel eines 13. Monatslohnes geschuldet (Anhang 5 zur Ãnderung des GAV fÃ¼r die Reinigungsbranche in der Deutschschweiz vom 14. MÃ¤rz 2007). Der 13. Monatslohn hÃ¤tte somit Fr. 3Â140.50 (2005 Stunden : 52 Wochen, x 48 Wochen x Fr. 27.15 : 12 x 0.75) betragen. Der mutmassliche Lohn im Jahr 2009 hÃ¤tte sich folglich auf Fr. 58Â663.50 (Fr. 55Â523.-- + Fr. 3Â140.50) belaufen. Dies wÃ¼rde gemessen am Invalidenlohn von Fr. 58Â173.80 keinen InvaliditÃ¤tsgrad von 10 % und mehr und damit keinen Rentenanspruch begrÃ¼nden (Art. 18 Abs. 1 UVG).</w:t>
      </w:r>
    </w:p>
    <w:p>
      <w:r>
        <w:t>Â Â Â Â Â Â Â Â  Aber selbst wenn davon ausgegangen wÃ¼rde, der BeschwerdefÃ¼hrer hÃ¤tte in den Ã¼brigen Monaten mehr Stunden gearbeitet und durchschnittlich pro Woche 42 Stunden erreicht, wÃ¼rde kein anderes Ergebnis resultieren. Auch hier sind vier Wochen Ferien zu berÃ¼cksichtigen, so dass die Anzahl Stunden pro Jahr von 2016 (48 Wochen x 42 Stunden) erreicht wÃ¼rde und folglich der Jahreslohn Fr. 60Â480.-- (2016 Stunden x Fr. 30.--) betragen wÃ¼rde. Der 13. Monatslohn beliefe sich dabei auf Fr. 3Â420.90 (2016 x Fr. 27.15 : 12 x 0,75). Das Valideneinkommen wÃ¤re insgesamt auf Fr. 63Â900.90 festzusetzen. Im Vergleich zum Invalideneinkommen von Fr. 58Â173.80 wÃ¼rde eine Einbusse von Fr. 5Â727.10 respektive ein InvaliditÃ¤tsgrad von gerundet 9 % resultieren, was noch keinen Rentenanspruch begrÃ¼ndet.</w:t>
      </w:r>
    </w:p>
    <w:p>
      <w:r>
        <w:t>4.4Â Â Â Â  Im Ergebnis ist mit der Beschwerdegegnerin ein Anspruch auf eine Invalidenrente zu verneinen. Â</w:t>
      </w:r>
    </w:p>
    <w:p>
      <w:r>
        <w:t>5.Â Â Â Â Â Â</w:t>
      </w:r>
    </w:p>
    <w:p>
      <w:r>
        <w:t>5.1Â Â Â Â  Abschliessend ist der Anspruch auf eine IntegritÃ¤tsentschÃ¤digung zu Ã¼berprÃ¼fen. Die Beschwerdegegnerin hat die gesetzlichen Bestimmungen Ã¼ber den Anspruch auf eine IntegritÃ¤tsentschÃ¤digung (Art. 24 f. UVG, Art. 36 UVV) und die anwendbaren Bemessungsgrundlagen zutreffend dargelegt (Urk. 2 S. 4 f.). Darauf wird verwiesen.</w:t>
      </w:r>
    </w:p>
    <w:p>
      <w:r>
        <w:t>5.2Â Â Â Â  Dr. D.___ hielt in seinem Gutachten vom 5. MÃ¤rz 2010 dafÃ¼r, es sei von einem IntegritÃ¤tsschaden von 10 % auszugehen, dies unabhÃ¤ngig davon, ob das rechte Knie mehr durch das Unfallereignis oder die darauffolgende Operation (partielle Meniskektomie) geschÃ¤digt worden sei (Urk. 11/153 S. 9 und S. 11). Wie Dr. A.___ in der Stellungnahme vom 26. MÃ¤rz 2010 indes zutreffend bemerkte (Urk. 11/157), erfolgte die EinschÃ¤tzung von Dr. D.___ ohne BegrÃ¼ndung und ist nicht nachvollziehbar. Weiter fÃ¼hrte Dr. A.___ richtig aus, die von Dr. D.___ beschriebenen beginnenden degenerativen VerÃ¤nderungen am medialen Femurkondylus in der Belastungszone seien nach der Suva-Feinrasterschadenstabelle 5 (IntegritÃ¤tsschaden bei Arthrose) auch weiterhin nicht entschÃ¤digungspflichtig (Urk. 11/157). Auch sonst liegt am rechten Kniegelenk keine SchÃ¤digung vor, die eine IntegritÃ¤tsentschÃ¤digung nach den gesetzlichen Vorgaben und den Konkretisierungen in den Suva-Tabellen zu begrÃ¼nden vermÃ¶chte. Der Anspruch auf eine IntegritÃ¤tsentschÃ¤digung wurde von der Beschwerdegegnerin daher zu Recht verneint.Â</w:t>
      </w:r>
    </w:p>
    <w:p>
      <w:r>
        <w:t>6.Â Â Â Â Â Â  Der angefochtene Einspracheentscheid vom 4. MÃ¤rz 2011 ist folglich rechtens. Die Beschwerde ist somit sowohl in Bezug auf den geltend gemachten Rentenanspruch als auch in Bezug auf den erhobenen IntegritÃ¤tsanspruch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Beat Wachter</w:t>
      </w:r>
    </w:p>
    <w:p>
      <w:r>
        <w:t>- Rechtsanwalt Dr. Christian SchÃ¼rer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