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UV.2011.00100 vom 31. August 2012</w:t>
      </w:r>
    </w:p>
    <w:p>
      <w:r>
        <w:t>ZH Sozialversicherungsgericht, 2012-08-31, DE</w:t>
      </w:r>
    </w:p>
    <w:p>
      <w:r>
        <w:rPr>
          <w:b/>
        </w:rPr>
        <w:t xml:space="preserve">Quelle: </w:t>
      </w:r>
      <w:r>
        <w:t>https://mcp.opencaselaw.ch/entscheid/zh_sozialversicherungsgericht_UV.2011.00100</w:t>
      </w:r>
    </w:p>
    <w:p>
      <w:r>
        <w:t>FR: ZH_SOZIALVERSICHERUNGSGERICHT UV.2011.00100 du 31 août 2012</w:t>
      </w:r>
    </w:p>
    <w:p>
      <w:r>
        <w:t>IT: ZH_SOZIALVERSICHERUNGSGERICHT UV.2011.00100 del 31 agosto 2012</w:t>
      </w:r>
    </w:p>
    <w:p>
      <w:pPr>
        <w:pStyle w:val="Heading2"/>
      </w:pPr>
      <w:r>
        <w:t>Erwägungen</w:t>
      </w:r>
    </w:p>
    <w:p>
      <w:r>
        <w:rPr>
          <w:b/>
        </w:rPr>
        <w:t>E. 1</w:t>
      </w:r>
    </w:p>
    <w:p>
      <w:r>
        <w:t>Die Beschwerde sei gutzuheissen.</w:t>
      </w:r>
    </w:p>
    <w:p>
      <w:r>
        <w:rPr>
          <w:b/>
        </w:rPr>
        <w:t>E. 2</w:t>
      </w:r>
    </w:p>
    <w:p>
      <w:r>
        <w:t>Der Einspracheentscheid der Helsana Unfall AG sei vollumfÃ¤nglich aufzuheben. Eventualiter sei die Sache zur Neubeurteilung an die Vorinstanz zurÃ¼ckzuweisen.</w:t>
      </w:r>
    </w:p>
    <w:p>
      <w:r>
        <w:rPr>
          <w:b/>
        </w:rPr>
        <w:t>E. 3</w:t>
      </w:r>
    </w:p>
    <w:p>
      <w:r>
        <w:t>Es sei der IV-Grad beziehungsweise die IntegritÃ¤tsentschÃ¤digung nach Erhalt eines rechtskrÃ¤ftigen Entscheids des Bundesgerichts betreffend Entscheid der Helsana Unfall AG vom 8. Mai 2009 beziehungsweise Urteil des Sozialversicherungsgerichts vom 31. Januar 2011 festzusetzen.</w:t>
      </w:r>
    </w:p>
    <w:p>
      <w:r>
        <w:rPr>
          <w:b/>
        </w:rPr>
        <w:t>E. 3.1</w:t>
      </w:r>
    </w:p>
    <w:p>
      <w:r>
        <w:t>3.1.1Â Â  Die Beschwerdegegnerin bemass den InvaliditÃ¤tsgrad gestÃ¼tzt auf ein Valideneinkommen von Fr. 67Â161.--, welches dem der Teuerung angepassten vom Bundesgericht mittlerweile bestÃ¤tigten versicherten Verdienst von Fr. 65Â000.- gestÃ¼tzt auf die Lohnangaben der L.___, fÃ¼r die TÃ¤tigkeit als Kleinbuschauffeuse im Jahr 2008 entspricht (Urk. 2 S. 7; Urteil des Bundesgerichts 8C_250/2011 vom 3. Juni 2011 E. 3.3). Die BeschwerdefÃ¼hrerin liess das von der Versicherung beigezogene hypothetische Valideneinkommen im Wesentlichen unter dem zwischenzeitlich hinfÃ¤lligen Vorbehalt des Ausgangs des bei Beschwerdeeinleitung noch hÃ¤ngigen bundesgerichtlichen Verfahrens 8C_250/2011 betreffend HÃ¶he des versicherten Verdienstes bestreiten und geltend machen, dass, sollte das Bundesgericht den von ihr geltend gemachten versicherten Verdienst auf der Basis des angeblich erzielten Bruttolohnes von Fr. 10Â000.- monatlich bestÃ¤tigen, der InvaliditÃ¤tsgrad entsprechend anzupassen wÃ¤re (Urk. 1 S. 6).</w:t>
      </w:r>
    </w:p>
    <w:p>
      <w:r>
        <w:t>3.1.2Â Â  Unter dem Valideneinkommen ist rechtsprechungsgemÃ¤ss jenes Einkommen zu verstehen, welches die versicherte Person im Zeitpunkt des Rentenbeginns nach dem Beweisgrad der Ã¼berwiegenden Wahrscheinlichkeit als Gesunde tatsÃ¤chlich erzielen wÃ¼rde. Die Einkommensermittlung hat so konkret wie mÃ¶glich zu erfolgen.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Urteil des Bundesgerichts 8C_530/2009 vom 1. Dezember 2009 E. 7.2 mit Hinweisen).</w:t>
      </w:r>
    </w:p>
    <w:p>
      <w:r>
        <w:t>3.1.3Â Â  Wie das Bundesgericht im Urteil 8C-250/2011 unter ErwÃ¤gungen 3.2 und 3.3 ausfÃ¼hrte, arbeitete die BeschwerdefÃ¼hrerin im Jahr 2005 gemÃ¤ss eigenen Angaben zu 100 % als Postautofahrerin, angestellt beim Unternehmen ihres Ehemannes. GemÃ¤ss IK-Auszug vom 16. Oktober 2006 betrug das AHV-pflichtige Einkommen 2005 lediglich Fr. 37Â400.- (Beilage zu Urk. 7/K13). Als nicht erstellt und wenig glaubhaft erschien dem Bundesgericht, dass die BeschwerdefÃ¼hrerin ab Januar 2006 neben der TÃ¤tigkeit als Postautochauffeuse neu FÃ¼hrungs- und ReprÃ¤sentationsaufgaben fÃ¼r den ganzen Konzern wahrzunehmen hatte. Eine eigentliche FÃ¼hrungsposition, welche gemÃ¤ss Auffassung der BeschwerdefÃ¼hrerin ein Monatsgehalt von Fr. 10Â000.- als orts- und branchenÃ¼blich rechtfertigen wÃ¼rde, sei aufgrund der gesamten UmstÃ¤nde nicht zu erkennen (E. 3.3).</w:t>
      </w:r>
    </w:p>
    <w:p>
      <w:r>
        <w:t>Â Â Â Â Â Â Â Â  Entsprechend fehlt es bei der Bestimmung des Valideneinkommens an konkreten Anhaltspunkten dafÃ¼r, dass die BeschwerdefÃ¼hrerin ohne Unfall den behaupteten beruflichen Aufstieg realisiert hÃ¤tte (vgl. BGE 96 V 29; AHI 1998 S. 166 E. 5a, Urteil des Bundesgerichts 9C_787/2010 vom 24. November 2010 E. 4.2 mit Hinweisen). Die Beschwerdegegnerin hat sich zu Recht auf den Standpunkt gestellt, dass die BeschwerdefÃ¼hrerin im Gesundheitsfalle weiterhin zu 100 % Kleinbusse gefahren wÃ¤re. Nicht zu beanstanden ist mangels glaubhafter Lohnangaben der Arbeitgeberin auch der Beizug des vom Bundesgericht als arbeitsmarktlicher Durchschnittslohn bestÃ¤tigten Einkommens von Fr. 65Â000.- fÃ¼r eine 100%ige TÃ¤tigkeit als Kleinbuschauffeuse und die Anpassung an die Nominallohnentwicklung bis zum Rentenbeginn im Jahr 2010, wobei der vom Bundesamt fÃ¼r Statistik herausgegebene geschlechts- und branchenspezifizischen Nominallohnindex fÃ¼r die Branche Verkehr (T1.2.05, Nominallohnindex fÃ¼r Frauen 2006-2010) fÃ¼r das Jahr 2009 eine Teuerung von 2,4 % und fÃ¼r 2010 eine solche von 1,1 % ausweist, was zu einem hypothetischen Valideneinkommen von Fr. 67Â292.- fÃ¼hrt.</w:t>
      </w:r>
    </w:p>
    <w:p>
      <w:r>
        <w:rPr>
          <w:b/>
        </w:rPr>
        <w:t>E. 3.2</w:t>
      </w:r>
    </w:p>
    <w:p>
      <w:r>
        <w:t>3.2.1Â Â  Das Invalideneinkommen bemass die Beschwerdegegnerin mit Fr. 65Â857.-. Zur Ermittlung desselben stÃ¼tzte sie sich auf die Zahlen der Schweizerischen Lohnstrukturerhebung (LSE) 2008, Tabelle TA1, und dabei auf den Zentralwert des Bruttoeinkommens fÃ¼r Frauen im Privaten Sektor, Anforderungsniveau 3 (Berufs- und Fachkenntnisse vorausgesetzt), von Fr. 5Â095.- monatlich und passte dieses einer Nominallohnentwicklung von 2,1 % fÃ¼r 2009 und 1,2 % fÃ¼r 2010 sowie einer durchschnittlichen wÃ¶chentlichen Arbeitszeit von 41,7 % Stunden an (Urk. 2 S. 7).</w:t>
      </w:r>
    </w:p>
    <w:p>
      <w:r>
        <w:t>3.2.2Â Â  Die BeschwerdefÃ¼hrerin lÃ¤sst dagegen vorbringen, fÃ¼r die Bestimmung des hypothetischen Invalideneinkommens sei auf das Anforderungsniveau 4 der Tabelle TA1 der LSE 2008 abzustellen, mithin auf die Einkommenszahlen fÃ¼r einfache und repetitive TÃ¤tigkeiten, verfÃ¼ge sie doch weder Ã¼ber eine Berufsausbildung noch Ã¼ber Berufserfahrung in diesem Bereich (Urk. 1 S. 7).</w:t>
      </w:r>
    </w:p>
    <w:p>
      <w:r>
        <w:t>3.2.3Â Â  GemÃ¤ss dem Ã¤rztlichen Zumutbarkeitsprofil ist der BeschwerdefÃ¼hrerin jede wechselpositionierte, leichte bis knapp mittelschwere TÃ¤tigkeit ohne lÃ¤nger dauerndes Stehen/Gehen oder wiederholtes Gehen in unebenem GelÃ¤nde uneingeschrÃ¤nkt zumutbar. Damit steht der BeschwerdefÃ¼hrerin, welche gemÃ¤ss von ihr selber unterzeichneten Angaben in der Unfallmeldung UVG gelernte Verlegerin ist (Urk. 7/K1), ein breites Spektrum an TÃ¤tigkeiten auf dem ausgeglichenen Arbeitsmarkt insbesondere im Dienstleistungssektor offen.</w:t>
      </w:r>
    </w:p>
    <w:p>
      <w:r>
        <w:t>Â Â Â Â Â Â Â Â  Der Begriff des ausgeglichenen Arbeitsmarktes ist ein theoretischer und abstrakter Begriff, welcher dazu dient, den Leistungsbereich der Invalidenversicherung, beziehungsweise der Unfallversicherung (Rumo-Jungo, Rechtsprechung zum Sozialversicherungsrecht, Bundesgesetz Ã¼ber die Unfallversicherung, 2003, S. 132), von jenem der Arbeitslosenversicherung abzugrenzen. Er umschliesst einerseits ein bestimmtes Gleichgewicht zwischen dem Angebot von und der Nachfrage nach Stellen; anderseits bezeichnet er einen Arbeitsmarkt, der von seiner Struktur her einen FÃ¤cher verschiedenartiger Stellen offen hÃ¤lt, und zwar sowohl bezÃ¼glich der dafÃ¼r verlangten beruflichen und intellektuellen Voraussetzungen wie auch hinsichtlich des kÃ¶rperlichen Einsatzes. Nach diesen Gesichtspunkten bestimmt sich im Einzelfall, ob die invalide Person die MÃ¶glichkeit hat, ihre restliche ErwerbsfÃ¤higkeit zu verwerten, und ob sie ein rentenausschliessendes Einkommen zu erzielen vermag oder nicht (BGE 110 V 273 E. 4b; ZAK 1991 S. 321 E. 3b und 1985 S. 462 E. 4b; vgl. auch BGE 130 V 343 E. 3.2).</w:t>
      </w:r>
    </w:p>
    <w:p>
      <w:r>
        <w:t>Â Â Â Â Â Â Â Â  An die Konkretisierung von Arbeitsgelegenheiten und Verdienstaussichten sind praxisgemÃ¤ss nicht Ã¼bermÃ¤ssige Anforderungen zu stellen; diese hat vielmehr nur soweit zu gehen, als im Einzelfall eine zuverlÃ¤ssige Ermittlung des InvaliditÃ¤tsgrades gewÃ¤hrleistet ist. FÃ¼r die InvaliditÃ¤tsbemessung ist nicht darauf abzustellen, ob eine invalide Person unter den konkreten ArbeitsmarktverhÃ¤ltnissen vermittelt werden kann, sondern einzig darauf, ob sie die ihr verbliebene Arbeitskraft noch wirtschaftlich nÃ¼tzen kÃ¶nnte, wenn die verfÃ¼gbaren ArbeitsplÃ¤tze dem Angebot an ArbeitskrÃ¤ften entsprechen wÃ¼rden (AHI 1998 S. 290 f. E. 3b; Urteile des Bundesgerichts I 273/04 vom 29. MÃ¤rz 2005, I 591/02 vom 5. Mai 2004, I 285/99 vom 13. MÃ¤rz 2000 und U 176/98 vom 17. April 2000).</w:t>
      </w:r>
    </w:p>
    <w:p>
      <w:r>
        <w:t>Â Â Â Â Â Â Â Â  Als gelernte Verlegerin sind der BeschwerdefÃ¼hrerin TÃ¤tigkeiten im Dienstleistungsbereich zumindest im von der Beschwerdegegnerin gewÃ¤hlten Anforderungsniveau 3 intellektuell und beruflich zurechenbar. Betrachtete man die Zentralwerte unter anderem in den Bereichen NachrichtenÃ¼bermittlung (Fr. 6Â950.-, Ziffer 64) und Unterhaltung/Kultur/Sport (Fr. 5Â773.-, Nr. 92), erhellt dies, dass der Beizug des Totals von Fr. 5Â095.- die MÃ¶glichkeiten der BeschwerdefÃ¼hrerin nicht Ã¼bersteigt. Damit ist das von der Beschwerdegegnerin beigezogene Invalideneinkommen von Fr. 5Â095.- gemÃ¤ss LSE 2008 nicht zu beanstanden. Unter BerÃ¼cksichtigung der Lohnentwicklung von + 2,1 % im Jahr 2009 und + 1,1 % 2010 (T1.2.05, Nominallohnindex fÃ¼r Frauen 2006-2010, Total) sowie einer betriebsÃ¼blichen Wochenarbeitszeit von 41,6 Stunden im Jahr 2010 (Die Volkswirtschaft 7/8-2012, S. 90) resultiert ein hypothetisches Invalideneinkommen von Fr. 65Â635.-. Anlass fÃ¼r einen sogenannten leidensbedingten Abzug besteht nicht, drÃ¤ngt sich ein solcher doch weder aufgrund des Zumutbarkeitsprofils noch aufgrund sonstiger Faktoren (Alter, Teilzeitarbeit, etc.) auf.</w:t>
      </w:r>
    </w:p>
    <w:p>
      <w:r>
        <w:t>Â Â Â Â Â Â Â Â  Der Vergleich des Valideneinkommens von Fr. 67Â292.- mit dem hypothetischen Invalideneinkommen von Fr. 65Â635.- fÃ¼hrt zu einem rentenausschliessenden InvaliditÃ¤tsgrad von knapp 2,5 %.</w:t>
      </w:r>
    </w:p>
    <w:p>
      <w:r>
        <w:t>Â Â Â Â Â Â Â Â  Mangels konkreter Vorbringen gegen die HÃ¶he des von der Beschwerdegegnerin gestÃ¼tzt auf die Ã¼bereinstimmenden EinschÃ¤tzungen von Dr. C.___ (Urk. 7/M32 S. 8) und Dr. D.___ (Urk. 7/M39 S. 2) festgestellten IntegritÃ¤tsschadens von 15 % und mangels Hinweisen auf eine Ã¤rztliche FehleinschÃ¤tzung in Bezug auf die massgebliche SUVA-Tabelle 5.2 ist der angefochtene Entscheid auch diesbezÃ¼glich zu bestÃ¤tigen.</w:t>
      </w:r>
    </w:p>
    <w:p>
      <w:r>
        <w:t>Â Â Â Â Â Â Â Â  Die Beschwerde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Corinne Seeholzer</w:t>
      </w:r>
    </w:p>
    <w:p>
      <w:r>
        <w:t>- Helsana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r>
        <w:rPr>
          <w:b/>
        </w:rPr>
        <w:t>E. 4</w:t>
      </w:r>
    </w:p>
    <w:p>
      <w:r>
        <w:t>Es sei festzustellen, dass nach wie vor eine ArbeitsunfÃ¤higkeit der Einsprecherin im Sinne von Art. 16 Abs. 1 UVG vorliegt und die Taggeldleistungen der Helsana Unfall AG mithin weiterhin zu erbringen sind, ebenso die Pflegeleistungen.</w:t>
      </w:r>
    </w:p>
    <w:p>
      <w:r>
        <w:rPr>
          <w:b/>
        </w:rPr>
        <w:t>E. 5</w:t>
      </w:r>
    </w:p>
    <w:p>
      <w:r>
        <w:t>Sollte die Beschwerde gutgeheissen werden, so seien die Taggeldnachzahlungen zuzÃ¼glich 5 % Verzugszins zu leisten.</w:t>
      </w:r>
    </w:p>
    <w:p>
      <w:r>
        <w:rPr>
          <w:b/>
        </w:rPr>
        <w:t>E. 6</w:t>
      </w:r>
    </w:p>
    <w:p>
      <w:r>
        <w:t>Unter der Ã¼blichen Kosten- und EntschÃ¤digungsfolge zu Lasten des Staates.</w:t>
      </w:r>
    </w:p>
    <w:p>
      <w:r>
        <w:t>Â Â Â Â Â Â Â Â  Die Beschwerdegegnerin schloss in der Vernehmlassung vom 12. Mai 2011 auf Abweisung der Beschwerde (Urk. 6).</w:t>
      </w:r>
    </w:p>
    <w:p>
      <w:r>
        <w:t>Â Â Â Â Â Â Â Â  Am 3. Juni 2011 bestÃ¤tigte das Bundesgericht den kantonalen Entscheid vom 31. Januar 2011 betreffend versicherten Verdienst (Urteil 8C_250/2011).</w:t>
      </w:r>
    </w:p>
    <w:p>
      <w:r>
        <w:t>Â Â Â Â Â Â Â Â  Auf die Vorbringen der Parteien und die eingereichten Unterlagen wird, soweit fÃ¼r die Entscheidfindung erforderlich, nachfolgend eingegangen.</w:t>
      </w:r>
    </w:p>
    <w:p>
      <w:r>
        <w:t>Das Gericht zieht in ErwÃ¤gung:</w:t>
      </w:r>
    </w:p>
    <w:p>
      <w:r>
        <w:t>1.Â Â Â Â Â Â</w:t>
      </w:r>
    </w:p>
    <w:p>
      <w:r>
        <w:t>1.1Â Â Â Â  Die Beschwerdegegnerin hat die GrundsÃ¤tze zu den nach der Rechtsprechung fÃ¼r den Anspruch auf Leistungen der obligatorischen Unfallversicherung (Art. 6 Abs. 1 des Bundesgesetzes Ã¼ber die Unfallversicherung, UVG) geltenden Voraussetzungen des natÃ¼rlichen und des adÃ¤quaten Kausalzusammenhangs zwischen dem Unfallereignis und dem eingetretenem Schaden nach dem im Sozialversicherungsrecht relevanten Beweisgrad der Ã¼berwiegenden Wahrscheinlichkeit (BGE 129 V 177 E. 3.1 und 3.2, 119 V 335 E. 1, 118 V 286 E. 1b) zutreffend dargelegt. Gleiches gilt hinsichtlich des Zeitpunkts der Einstellung von Heilbehandlung und Taggeld sowie der PrÃ¼fung des Anspruchs auf eine Invalidenrente und eine IntegritÃ¤tsentschÃ¤digung (Art. 19 Abs. 1 UVG e contrario; BGE 116 V 41 E. 2c). Darauf wird ebenso verwiesen wie auf die zutreffenden AusfÃ¼hrungen zum Begriff der InvaliditÃ¤t (Art. 8 Abs. 1 des Bundesgesetzes Ã¼ber den Allgemeinen Teil des Sozialversicherungsrechts, ATSG), den Anspruch auf eine Invalidenrente (Art. 18 Abs. 1 UVG) und zur Bestimmung des InvaliditÃ¤tsgrades nach der Einkommensvergleichsmethode (Art. 16 ATSG). Das Gleiche gilt fÃ¼r die Darlegung der Voraussetzungen des Anspruchs auf eine IntegritÃ¤tsentschÃ¤digung und deren HÃ¶he (Art. 24 und 25 UVG, Art. 36 der Verordnung Ã¼ber die Unfallversicherung, UVV, und Anhang 3 zur UVV).</w:t>
      </w:r>
    </w:p>
    <w:p>
      <w:r>
        <w:t>1.2Â Â Â Â  Zu ergÃ¤nzen ist, dass hinsichtlich des Beweiswertes eines Ã¤rztlichen Berichtes zu entscheiden ist,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w:t>
      </w:r>
    </w:p>
    <w:p>
      <w:r>
        <w:t>2.1Â Â Â Â  Strittig ist zunÃ¤chst, ob die Beschwerdegegnerin die Heilkosten- und Taggeldleistungen zu Recht per 1. August 2010 eingestellt hat, mithin, ob zu diesem Zeitpunkt noch eine namhafte Besserung des Gesundheitszustandes zu erwarten war.</w:t>
      </w:r>
    </w:p>
    <w:p>
      <w:r>
        <w:t>2.2Â Â Â Â  Die Beschwerdegegnerin stÃ¼tzte die Terminierung der Versicherungsleistungen per 31. Juli 2010 insbesondere auf den Bericht von Dr. D.___ vom 1. Juli 2010 (Urk. 7/M39, Urk. 2 S. 6 f., Urk. 6 S. 3). Die BeschwerdefÃ¼hrerin lÃ¤sst dagegen vorbringen, dass der Endzustand nicht erreicht sei und gemÃ¤ss Dr. D.___ durchaus eine Besserung des Gesundheitszustandes erreicht werden kÃ¶nnte. Ausserdem seien bis heute keine Eingliederungsmassnahmen durchgefÃ¼hrt worden, mithin fehle es an der Voraussetzung, dass allfÃ¤llige Eingliederungsmassnahmen der Invalidenversicherung abgeschlossen seien (Urk. 1 S. 6 f.).</w:t>
      </w:r>
    </w:p>
    <w:p>
      <w:r>
        <w:t>2.3Â Â Â Â  Zum Einwand der nicht erfolgten Eingliederungsmassnahmen hielt die Beschwerdegegnerin zu Recht fest, dass dieselben Sache der Invalidenversicherung seien und aktuell offensichtlich keine solchen am Laufen respektive geplant seien (Urk. 6 S. 3), was die BeschwerdefÃ¼hrerin auch nicht behaupten lÃ¤sst.</w:t>
      </w:r>
    </w:p>
    <w:p>
      <w:r>
        <w:t>Â Â Â Â Â Â Â Â  In medizinischer Hinsicht prÃ¤sentiert sich die Lage wie folgt:</w:t>
      </w:r>
    </w:p>
    <w:p>
      <w:r>
        <w:t>Â Â Â Â Â Â Â Â  Entsprechend der anschaulichen und gestÃ¼tzt auf die medizinischen Akten (Urk. 7/M1-M30) erstellten Anamnese von Dr. C.___ in seinem Gutachten vom 29. April 2009 (Urk. 7/M32 S. 2) rutschte die BeschwerdefÃ¼hrerin am 27. Januar 2006 auf eisigem Untergrund aus und wurde anschliessend notfallmÃ¤ssig ins Spital Z.___ transferiert, wo eine Trimalleolar-Luxationsfraktur rechts mit noch unklarer SensibilitÃ¤tsstÃ¶rung diagnostiziert wurde. Tags darauf sei die Osteosynthese von medial und lateral her mittels Platten und Schrauben erfolgt (Urk. 7/M4-M6). Wegen des protrahierten Verlaufs mit persistierenden GefÃ¼hlsstÃ¶rungen sei die BeschwerdefÃ¼hrerin am 8. MÃ¤rz 2006 von Dr. med. H.___ neurologisch untersucht worden. Der Neurologe habe eine leichte Sudeck-Erkrankung sowie eine LÃ¤sion des Endastes des Nervus peronaeus profundus und des Nervus tibialis diagnostiziert (Urk. 7/M2). Dem Befund entsprechend sei Neurontin rezeptiert worden. Am 3. August 2008 sei das Osteosynthesenmaterial im Spital Z.___ vorzeitig entfernt worden (Urk. 7/M9-10). Wegen des anhaltend unbefriedigenden Verlaufs habe sich die BeschwerdefÃ¼hrerin in die A.___ zu Dr. B.___ begeben, welcher am 4. Dezember 2006 eine Arthroskopie des rechten oberen Sprunggelenkes mit ventraler Synovektomie und NarbendÃ©bridement durchgefÃ¼hrt habe (Urk. 7/M11-13, M17). Die weitere Behandlung habe beim Hausarzt Dr. med. I.___, Facharzt FMH fÃ¼r innere Medizin, stattgefunden (vgl. Urk. 7/M19). Nach zirka drei Monaten habe erneut eine Arthrofibrose vorgelegen, so dass am 31. Januar 2008 im Spital Z.___ eine weitere chirurgische Intervention in Form einer nochmaligen arthroskopischen Synovektomie und Exzision der verdickten Gelenkkapsel des OSG rechts durchgefÃ¼hrt worden sei (Urk. 7/M22-23). Trotz intensiver Physiotherapie mit Heimprogramm inklusive Quengel-Schiene sei es zu keiner signifikanten Verbesserung der Situation gekommen; verblieben seien ein leichtes InstabilitÃ¤tsgefÃ¼hl, SensbilitÃ¤tsstÃ¶rungen, Schmerzen und eine eingeschrÃ¤nkte Beweglichkeit (vgl. Urk. 7/M25, M28M, M30).</w:t>
      </w:r>
    </w:p>
    <w:p>
      <w:r>
        <w:t>Â Â Â Â Â Â Â Â  GestÃ¼tzt auf seinen orthopÃ¤dischen Untersuchungsbefund und die medizinischen Akten stellte Dr. C.___ folgende Diagnosen (Urk. 7/M32 S. 4):</w:t>
      </w:r>
    </w:p>
    <w:p>
      <w:r>
        <w:t>Â Â Â Â Â Â Â Â  Sturz auf eisigem Untergrund mit</w:t>
      </w:r>
    </w:p>
    <w:p>
      <w:r>
        <w:t>- Trimalleolar-Luxationsfraktur rechts (27.01.2006)</w:t>
      </w:r>
    </w:p>
    <w:p>
      <w:r>
        <w:t>- Status nach Platten- und Schraubenosteosynthese</w:t>
      </w:r>
    </w:p>
    <w:p>
      <w:r>
        <w:t>- Status nach Sudeck'scher Dystrophie und Arthrofibrose</w:t>
      </w:r>
    </w:p>
    <w:p>
      <w:r>
        <w:t>- Status nach LÃ¤sion des Endastes des Nervus peronaeus profundus und Nervus tibialis</w:t>
      </w:r>
    </w:p>
    <w:p>
      <w:r>
        <w:t>- Status nach vorzeitiger Osteosynthesenmaterialentfernung</w:t>
      </w:r>
    </w:p>
    <w:p>
      <w:r>
        <w:t>- Status nach arthroskopischer Synovektomie (wegen Arthrofibrose)</w:t>
      </w:r>
    </w:p>
    <w:p>
      <w:r>
        <w:t>- Status nach erneuter arthroskopischer Synovektomie</w:t>
      </w:r>
    </w:p>
    <w:p>
      <w:r>
        <w:t>- Status nach intensiver Physiotherapie und Quengelung</w:t>
      </w:r>
    </w:p>
    <w:p>
      <w:r>
        <w:t>Verbleibende signifikante Restbeschwerden mit eingeschrÃ¤nkter Kraft und</w:t>
      </w:r>
    </w:p>
    <w:p>
      <w:r>
        <w:t>Beweglichkeit des OSG rechts.</w:t>
      </w:r>
    </w:p>
    <w:p>
      <w:r>
        <w:t>GemÃ¤ss Beurteilung von Dr. C.___ ist der Kausalzusammenhang der heutigen gesundheitlichen Beschwerden und dem Unfall vom 27. Januar 2006 eindeutig zu bejahen. Die BeschwerdefÃ¼hrerin sei vor dem Unfall vollstÃ¤ndig beschwerdefrei gewesen, 100 % arbeitsfÃ¤hig und sportlich sehr aktiv. Die Verletzung sei relativ gravierend gewesen und der postoperative Verlauf geprÃ¤gt durch verschiedene Komplikationen.</w:t>
      </w:r>
    </w:p>
    <w:p>
      <w:r>
        <w:t>Im angestammten Beruf als Postautochauffeuse erachtete Dr. C.___ die BeschwerdefÃ¼hrerin zu 100 % arbeitsunfÃ¤hig, in einer leichten bis mittelschweren TÃ¤tigkeit, vornehmlich ausgeÃ¼bt in Wechselbelastung oder vorwiegend sitzend, ohne Tragen und Heben von schweren GegenstÃ¤nden, ohne Gehen auf unebenem GelÃ¤nde und ohne Kauern und Knien bescheinigte er dagegen eine 100%ige ArbeitsfÃ¤higkeit.</w:t>
      </w:r>
    </w:p>
    <w:p>
      <w:r>
        <w:t>Hinsichtlich der weiteren BehandlungsbedÃ¼rftigkeit vertrat Dr. C.___ die Meinung, dass die BeschwerdefÃ¼hrerin durch eine Arthrodese des OSG bei unauffÃ¤lligem Verlauf wohl beschwerdefrei wÃ¼rde und mit der Zeit auch wieder praktisch hinkfrei gehen kÃ¶nnte (Urk. 7/M32 S. 5 ff.).</w:t>
      </w:r>
    </w:p>
    <w:p>
      <w:r>
        <w:t>GemÃ¤ss der auf Veranlassung der BeschwerdefÃ¼hrerin (Urk. 7/K59) eingeholten Zweitmeinung von Dr. D.___ vom 13. August 2009 insbesondere zur AbklÃ¤rung der von Dr. C.___ empfohlenen Arthrodese lassen sich die Schmerzen in zwei unabhÃ¤ngige Probleme teilen: Einerseits bestehe eine neuropathische Komponente als Folge der erlittenen Endastverletzung im Bereich des Nervus peronaeus und des Nervus tibialis, welche vermutlich auch fÃ¼r die Entwicklung der inzwischen stummen Algoneurodystrophie verantwortlich gewesen sei. Zum anderen bestÃ¼nden deutliche bewegungs- und belastungsabhÃ¤ngige Schmerzen im Bereich des oberen Sprunggelenks, welche zusammen mit der BeweglichkeitseinschrÃ¤nkung auch in verstÃ¤rktem Masse die Funktionen beeintrÃ¤chtigten sowie hinsichtlich der StÃ¶rung der AlltagsaktivitÃ¤ten und der LebensqualitÃ¤ten eindeutig im Vordergrund stÃ¼nden. Die arthrotischen VerÃ¤nderungen seien auf den konventionellen Aufnahmen zwar klar vorhanden, jedoch nicht in ausgeprÃ¤gtem Masse; auch fehlten Hinweise auf eine Osteonekrose.</w:t>
      </w:r>
    </w:p>
    <w:p>
      <w:r>
        <w:t>Dr. D.___ empfahl im Hinblick auf die Empfehlung einer allfÃ¤lligen Arthrodese - da irreversibel und auch in Ã¤sthetischer Hinsicht nicht unproblematisch - die Einholung einer fussorthopÃ¤dischen Zweitmeinung. Auch habe er im Gutachten von Dr. C.___ die VerknÃ¼pfung der medizinischen Massnahme mit der zu erwartenden EinsatzfÃ¤higkeit als problematisch empfunden. Vor einer entsprechenden Massnahme erachtete er die neuerliche Aufarbeitung der strukturellen Situation sowie eine probatorische intraartikulÃ¤re AnÃ¤sthetikuminfiltration als angezeigt. In Bezug auf die Ã¼brige Beurteilung schloss er sich derjenigen von Dr. C.___ vollumfÃ¤nglich an (Urk. 7/M33).</w:t>
      </w:r>
    </w:p>
    <w:p>
      <w:r>
        <w:t>Dr. med. J.___ und Dr. K.___ des G.___ schlossen sich in ihrer hierauf eingeholten Zweitmeinung vom 15. Dezember 2009 derjenigen von Dr. D.___ in an. Konservativ empfahlen sie zunÃ¤chst eine Infiltration des OSG rechts mit LokalanÃ¤sthetika und Cortison-Derviat. ZusÃ¤tzlich wÃ¤re eine orthopÃ¤dische Versorgung mÃ¶glich. Bei Ausbleiben eines lÃ¤ngerfristigen Erfolges sei ein operatives Vorgehen indiziert, wobei eine OSG-Arthrodese oder eine OSG-Prothese mÃ¶glich wÃ¤ren. In Anbetracht der noch guten Funktion des OSG und der guten BandstabilitÃ¤t sei eine OSG-Prothese zu befÃ¼rworten, welche auch fÃ¼r die lÃ¤ngerfristige Schonung der angrenzenden Fussgelenke sorge. Allerdings wÃ¤re auch eine OSG-Arthrodese mÃ¶glich, jedoch belastender fÃ¼r die angrenzenden Gelenke (Urk. 7/M35). In einem ergÃ¤nzenden Bericht vom 21. Januar 2010 hielt Dr. J.___ fest, dass keine definitive Angabe Ã¼ber die Dauer der mÃ¶glichen Verbesserung der Beschwerden durch die konservative Behandlung mÃ¶glich sei, weil diese individuell sehr unterschiedlich ausfalle und das Spektrum von keiner Verbesserung bis zu einer deutlichen Schmerzverbesserung Ã¼ber einige Jahre ausfalle. Bei einer normal verlaufenden Implantation einer OSG-Prothese mit gutem Verlauf betrage die volle ArbeitsunfÃ¤higkeit zirka 3 bis 6 Monate (Urk. 7/M37).</w:t>
      </w:r>
    </w:p>
    <w:p>
      <w:r>
        <w:t>Nachdem Dr. D.___ am 3. und 10. Februar 2010 zwei intraartikulÃ¤re AnÃ¤sthetikuminfiltrationen durchgefÃ¼hrt hatte, welche keine relevante Beschwerdeminderung gebracht hatten, sondern lediglich eine leichtgradige Verbesserung der Beweglichkeit, schloss er in seinem Bericht vom 1. Juli 2010 aus dem Verlauf, dass eine Arthrodese zum heutigen Zeitpunkt hÃ¶chstens mÃ¶glicherweise einen positiven Einfluss auf das Beschwerdebild und die FunktionsstÃ¶rung hÃ¤tte, ein solcher Eingriff aktuell nicht gerechtfertigt sei und in Anbetracht der Vorgeschichte mit Algodystrophie und persistierender neuropathischer Schmerzkomponente gar kontraindiziert sei. Konventionell therapeutisch seien wohl kleine Verbesserungen mÃ¶glich, zum Beispiel durch eine Lokalbehandlung mit Capsaicin im Bereich der neuropathischen Stellen, einer Lyrica-Gabe oder Gabe von nicht-steroidalen Antirheumatika oder intraartikulÃ¤ren Stereoidspritzen. Diese Massnahmen seien jedoch hÃ¶chstens mÃ¶glicherweise geeignet, das heutige Beschwerdebild und die FunktionsstÃ¶rungen namhaft zu verbessern.</w:t>
      </w:r>
    </w:p>
    <w:p>
      <w:r>
        <w:t>Die ArbeitsfÃ¤higkeit als Fahrerin eines Postautos erachtete er weiterhin als nicht gegeben; eine wechselpositionierte, leichte bis knapp mittelschwere TÃ¤tigkeit ohne lÃ¤nger dauerndes Stehen/Gehen oder wiederholtes Gehen in unebenem GelÃ¤nde sei ganztags zumutbar (Urk. 7/M39).</w:t>
      </w:r>
    </w:p>
    <w:p>
      <w:r>
        <w:t>2.4Â Â Â Â  Die medizinische Aktenlage prÃ¤sentiert sich sowohl hinsichtlich der EinschÃ¤tzung der relevanten Unfallfolgen als auch der ArbeitsfÃ¤higkeit kongruent. Die verbleibenden Restbeschwerden und FunktionseinschrÃ¤nkungen werden im Wesentlichen Ã¼bereinstimmend auf die posttraumatische Arthrose des oberen Sprunggelenks rechts und eine ebenfalls als posttraumatisch beurteilte neuropathische Schmerzkomponente zurÃ¼ckgefÃ¼hrt (vgl. insbesondere Urk. 7/M35, 7/M39). Belegt ist weiter, dass die BeschwerdefÃ¼hrerin zwar in der angestammten TÃ¤tigkeit als Fahrerin eines Postautos nicht arbeitsfÃ¤hig ist, jedoch in einer angepassten leichten bis knapp mittelschweren TÃ¤tigkeit mit der MÃ¶glichkeit zu Wechselpositionen ohne lÃ¤nger dauerndes Stehen oder Gehen und ohne Gehen auf unebenem GelÃ¤nde voll leistungsfÃ¤hig ist (vgl. Urk. 7/M19, 7/M32 S. 8, 7/M39).</w:t>
      </w:r>
    </w:p>
    <w:p>
      <w:r>
        <w:t>Â Â Â Â Â Â Â Â  Zum hier strittigen Einstellungszeitpunkt hat das Bundesgericht in BGE 134 V 109 erkannt, dass sich die Frage, ob eine namhafte Besserung noch mÃ¶glich ist, namentlich nach Massgabe der zu erwartenden Steigerung oder Wiederherstellung der ArbeitsfÃ¤higkeit bestimmt, soweit diese unfallbedingt beeintrÃ¤chtigt ist. Dabei verdeutlicht die Verwendung des Begriffes "namhaft" durch den Gesetzgeber, dass die durch weitere Heilbehandlung zu erwartende Besserung ins Gewicht fallen muss. Unbedeutende Verbesserungen genÃ¼gen nicht (BGE 134 V 109 E. 4.3). Die von Dr. D.___ in seinem Bericht vom 1. Juli 2010 erwÃ¤hnten konventionellen BehandlungsansÃ¤tze wie unter anderem eine Lokalbehandlung mit Capsaicin oder eine Lyrica-Gabe sowie intraartikulÃ¤re Steroidspritzen ermÃ¶glichen gemÃ¤ss seiner EinschÃ¤tzung lediglich mÃ¶glicherweise kleine Verbesserungen (Urk. 7/M39). Die im Februar 2010 durchgefÃ¼hrten Infiltrationen mit AnÃ¤sthetika und kristallinem Kenacort fÃ¼hrten, wie die frÃ¼here Physiotherapie, ebenfalls zu keiner relevanten Beschwerdeminderung, so dass mit Ã¼berwiegender Wahrscheinlichkeit erstellt ist, dass weitere konservative Behandlungsmassnahmen keine namhafte Besserung des Gesundheitszustandes im Sinne obiger Rechtsprechung erwarten lassen.</w:t>
      </w:r>
    </w:p>
    <w:p>
      <w:r>
        <w:t>Â Â Â Â Â Â Â Â  Was die von Dr. C.___ empfohlene Arthrodese anbelangt, wurde diese von Dr. D.___ angesichts der Vorgeschichte mit Algodystrophie und persistierender neuropathischer Schmerzkomponente letztlich aktuell als kontraindiziert beurteilt. Dass eine neuropathische Komponente einen operativen Eingriff im Sinne einer Arthrodese wie auch der im Bericht der G.___ vom 15. Dezember 2009 diskutierten OSG-Prothese kontraindiziert, ist nachvollziehbar. (vgl. Debrunner, OrthopÃ¤die, OrthopÃ¤dische Chirurgie, 4. Auflage, Bern, 2002, S. 697; vgl. auch entsprechende AusfÃ¼hrungen der BeschwerdefÃ¼hrerin in Urk. 7/K59 S. 2). Zudem erachtete nicht nur Dr. D.___, sondern auch Dr. J.___ und Dr. K.___ das Ergebnis einer Arthrodese in Bezug auf die Beschwerden und die FunktionseinschrÃ¤nkung als unsicher. Ein entsprechender Eingriff wurde folglich von Dr. D.___ als zumindest aktuell nicht gerechtfertigt beurteilt.</w:t>
      </w:r>
    </w:p>
    <w:p>
      <w:r>
        <w:t>Â Â Â Â Â Â Â Â  GestÃ¼tzt darauf ging die Beschwerdegegnerin zu Recht vom Erreichen des Endzustandes per 1. August 2010 aus, stellte die Heilkosten und Taggelder ein und prÃ¼fte den Anspruch auf eine Invalidenrente.</w:t>
      </w:r>
    </w:p>
    <w:p>
      <w:r>
        <w:t>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