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UV.2011.00090 vom 8. Mai 2012</w:t>
      </w:r>
    </w:p>
    <w:p>
      <w:r>
        <w:t>ZH Sozialversicherungsgericht, 2012-05-08, DE</w:t>
      </w:r>
    </w:p>
    <w:p>
      <w:r>
        <w:rPr>
          <w:b/>
        </w:rPr>
        <w:t xml:space="preserve">Quelle: </w:t>
      </w:r>
      <w:r>
        <w:t>https://mcp.opencaselaw.ch/entscheid/zh_sozialversicherungsgericht_UV.2011.00090</w:t>
      </w:r>
    </w:p>
    <w:p>
      <w:r>
        <w:t>FR: ZH_SOZIALVERSICHERUNGSGERICHT UV.2011.00090 du 8 mai 2012</w:t>
      </w:r>
    </w:p>
    <w:p>
      <w:r>
        <w:t>IT: ZH_SOZIALVERSICHERUNGSGERICHT UV.2011.00090 del 8 maggio 2012</w:t>
      </w:r>
    </w:p>
    <w:p>
      <w:pPr>
        <w:pStyle w:val="Heading2"/>
      </w:pPr>
      <w:r>
        <w:t>Erwägungen</w:t>
      </w:r>
    </w:p>
    <w:p>
      <w:r>
        <w:rPr>
          <w:b/>
        </w:rPr>
        <w:t>E. 3</w:t>
      </w:r>
    </w:p>
    <w:p>
      <w:r>
        <w:t>3.1???? Die am 30. M?rz 2004 erstbehandelnden ?rzte des Universit?tsspitals C.___, Neurologische Klinik und Poliklinik, berichteten am 13. April 2004 von einem klinisch-neurologisch sensiblen und sensorischen Ausfallsyndrom mit Schwerpunkt im Versorgungsgebiet des N. lingualis links aufgrund einer L?sion dieses Nerves im Rahmen der Lokalan?sthetikainjektion (Urk. 12/ZM02). Mit Bericht vom 7. Januar 2005 (Urk. 12/ZM04) stellten sie aufgrund des vorgenannten Befunds die Diagnose einer Neuropathie des N. lingualis links und schlugen eine symptomatische Therapie mit Neurontin vor (Ziff. 5, Ziff. 7).</w:t>
      </w:r>
    </w:p>
    <w:p>
      <w:r>
        <w:t>3.2???? Prof. Y.___ von der University of Z.___, Department of Neurology, untersuchte den Beschwerdef?hrer am 23. Dezember 2008 und erstattete am 17. April 2009 sein Gutachten (Urk. 12/ZM10) mit folgender Erkl?rung (S. 1 Mitte): ?The injections that caused pain in the distribution of the nerve with permanent and irreversible damage including loss of sensation and chronic pain are completely out of the course of an ordinary procedure and recovery process, and could only have resulted from injecting anesthetic into the nerv itself. Simply nicking the nerve with the needle would not have been enough to create an injury with such permanent and debilitating effects. If during administration of the local anesthetic, the injection caused pain in the distribution of the nerve instead of just confined to the local spot of injection, the health care provider should have stopped or redirected, but certainly not inject in the nerve. To continue the injection if the same shooting symptoms occurred must be considered ?out of the course of ordinary? and bad practice because of the danger of nerve injury both physically and chemically. The further multiple injections into the nerve must also be considered bad practice.?</w:t>
      </w:r>
    </w:p>
    <w:p>
      <w:r>
        <w:t>3.3???????? Nachdem die Beschwerdegegnerin mit Schreiben vom 30. November 2009 Prof. Dr. A.___, Facharzt Mund-Kiefer-Gesichtschirurgie FMH, Spezialarzt Oralchirurgie SSO, beauftragt hatte, den Beschwerdef?hrer zu begutachten (Urk. 12/Z67), erstattete dieser am 9. M?rz 2010 sein Gutachten (Urk. 12/ZM12), in welchem er gest?tzt auf die medizinischen Akten ein sensibles Ausfallsyndrom als station?re Sensibilit?tsst?rung der linken seitlichen Zunge und an der linken Zungenspitze sowie ein sensorisches Ausfallsyndrom als station?re Geschmacksst?rung und ein subjektiv stereotypes neuropathisches Schmerzsyndrom, das sich in der Form von Paraesthesien und brennenden, elektrisierenden Schmerzen repr?sentieren, erw?hnte (Ziff. 3 S. 9). Er f?hrte aus, dass aufgrund der geschilderten Symptomatik davon ausgegangen werden k?nne, dass bei der ersten Lokalan?sthesie eine Penetration oder Punktion des N. lingualis durch eine Injektionsnadel erfolgt sei (S. 10 oben). Es m?sse in der ersten Sitzung am 23. Mai 2002 mit mehrfacher Durchf?hrung einer Lokalan?sthesie des N. mandibularis links eine erhebliche und permanente Sch?digung des N. lingualis links eingetreten sein, deren Pathogenese sich aufgrund einer rudiment?ren ?rztlichen Dokumentation nicht beurteilen lasse (S. 10 unten). Das Risiko einer Nadelverletzung bestehe grunds?tzlich immanent bei einer Lokalan?sthesie des N. mandibularis und liege im Behandlungsrisiko. Dabei k?nne aufgrund der anatomischen Situation ebenfalls der N. lingualis getroffen werden (Ziff. 5.2 S. 11).</w:t>
      </w:r>
    </w:p>
    <w:p>
      <w:r>
        <w:t>???????? Ferner f?hrte Dr. A.___ aus, dass die Vorgehensweise der Zahn?rztin aufgrund der rudiment?ren Dokumentation nicht konklusiv beurteilbar sei, das vom Beschwerdef?hrer beschriebene Vorgehen der Zahn?rztin jedoch nicht als ad?quat in der eingetretenen Situation beurteilt werden k?nne (Ziff. 4 S. 14). Er gelangte daher zum Schluss, dass dem zu beurteilenden eingetretenen erheblichen Sch?digungsgrad des N. lingualis vermutlich ein nicht fachgerechtes und angemessenes Vorgehen bei der Durchf?hrung der Lokalan?sthesie zugrunde gelegen habe (Ziff. 6 S. 12).</w:t>
      </w:r>
    </w:p>
    <w:p>
      <w:r>
        <w:t>???????? Im Rahmen der von der Beschwerdegegnerin gestellten Zusatzfragen vom 22. September 2010 pr?zisierte Dr. A.___, dass nachweislich bei einer pr?invasiven symptomlosen Ausgangssituation nach der Intervention ein neurologisch nachgewiesenes persistierendes sensibles und sensorisches Ausfallsyndrom mit Schwerpunkt im Versorgungsgebiet des N. lingualis links mit neuropathischen Schmerzen eingetreten sei, und dass auf der Basis der vorliegenden Unterlagen mit ?berwiegender Wahrscheinlichkeit anl?sslich der Behandlungs-Sitzung am 23. Mai 2002 mit mehrfacher Durchf?hrung einer Lokalan?sthesie des N. mandibularis links eine erhebliche und permanente Sch?digung des N. lingualis links eingetreten sei, deren genaue Pathogenese sich aufgrund einer rudiment?ren ?rztlichen Dokumentation nicht sicher beurteilen lasse (Urk. 12/ZM13 S. 1).</w:t>
      </w:r>
    </w:p>
    <w:p>
      <w:r>
        <w:rPr>
          <w:b/>
        </w:rPr>
        <w:t>E. 4</w:t>
      </w:r>
    </w:p>
    <w:p>
      <w:r>
        <w:t>4.1???? Nach der bundesgerichtlichen Rechtsprechung ist es mit dem Erfordernis der Aussergew?hnlichkeit streng zu nehmen, wenn eine medizinische Massnahme in Frage steht. Die Frage, ob eine ?rztliche Vorkehr als ungew?hnlicher Faktor zu betrachten sei, ist aufgrund objektiver medizinischer Kriterien zu beantworten und nur dann zu bejahen, wenn die ?rztliche Vorkehr als solche den Charakter des ungew?hnlichen ?usseren Faktors aufweist (vgl. vorstehend E. 1.4).</w:t>
      </w:r>
    </w:p>
    <w:p>
      <w:r>
        <w:t>4.2???????? Vorliegend handelt sich bei der ?rztlichen Vorkehr um eine Injektion eines An?sthetikums im Rahmen einer Zahnbehandlung, wobei das vorgesehene Vorgehen - die restaurative F?llungstherapie in Lokalan?sthesie - gem?ss Gutachter Prof. A.___ weder vom zahn?rztlichen Standard abweicht, noch mit un?blichen beziehungsweise ungew?hnlichen Risiken verbunden ist (Urk. 12/ZM12 Ziff. 7 S. 13). Jedoch besteht gem?ss Gutachter immer das immanente (Behandlungs-)Risiko einer Nadelverletzung bei einer Lokalan?sthesie des N. mandibularis, wobei aufgrund der anatomischen Situation der N. lingualis ebenfalls getroffen werden k?nne (Ziff. 2 S. 11).</w:t>
      </w:r>
    </w:p>
    <w:p>
      <w:r>
        <w:t>4.3???? Gem?ss Gutachter Prof. A.___ steht fest, dass eine Nerven-Sch?digung vorliegt, deren Grund nicht klar ist (Urk. 12/ZM12 S. 10). Er hielt fest, dass aufgrund eines fehlenden Protokolls sowie der vorliegenden rudiment?ren Dokumentation respektive der ungenauen Schilderung des Vorfalls das detaillierte Vorgehen der Zahn?rztin bei der Lokalan?sthesie nicht beurteilt werden k?nne (Ziff. 5-6 S. 12).</w:t>
      </w:r>
    </w:p>
    <w:p>
      <w:r>
        <w:t>???????? Dieser vom Beschwerdef?hrer monierte Umstand liegt jedoch in seinem eigenen Verantwortungsbereich, da er beweispflichtig ist und auch selbst die Zahn?rztin beauftragt hat (vgl. Urk. 1 S. 6). Immerhin spricht hier der Dokumentationsmangel der Zahn?rztin f?r eine Herabsetzung des Regelbeweismasses zugunsten des Beschwerdef?hrers (vgl. Hardy Landolt, Medizinalhaftung, HAVE 4/2009 S. 345).</w:t>
      </w:r>
    </w:p>
    <w:p>
      <w:r>
        <w:t>4.4???????? Indessen geht aus dem Gutachten von Prof. A.___ hervor, dass eine mehrmalige Applikation der Spritze erfolgte und mit ?berwiegender Wahrscheinlichkeit eine erhebliche und permanente Sch?digung des N. lingualis links auf diese Behandlung zur?ckzuf?hren ist (Urk. 12/ZM12 S. 10 unten, Urk. 12/ZM13 S. 1 unten). Dabei bleibt gem?ss Gutachter ungekl?rt, ob bei der ersten Lokalan?sthesie-Injektion bei intranervaler Lage der Kan?le ein An?sthetikum appliziert wurde oder nicht, da sowohl gem?ss den Angaben des Beschwerdef?hrers als auch aus dem dokumentierten Eintrag der Zahn?rztin eine zweite nochmalige Lokalan?sthesie des N. mandibularis mit mehrfacher Nadelinsertion durchgef?hrt wurde und damit lediglich eine Vermutung bleibt, dass es zu einer nochmaligen Injektionsnadel-Verletzung des N. lingualis mit erneuter Sch?digung des N. lingualis kam (Urk. 12/ZM12 S. 10 Mitte).</w:t>
      </w:r>
    </w:p>
    <w:p>
      <w:r>
        <w:t>???????? Damit ist aber zumindest erstellt, dass die Zahn?rztin mehrfach gestochen hat, was zwar gem?ss Gutachter Prof. A.___ nach einer Latenzphase mit Einwilligung des Patienten und mit anderem Einstichort und anderer Injektionsrichtung durchaus m?glich w?re (Urk. 12/ZM12 Ziff. 1 S. 15), wobei vorliegend jedoch gem?ss Beschwerdef?hrer die gleiche Schmerzsymptomatik wie bei der Erstinjektion auftrat (S. 10). Unter Ber?cksichtigung des Umstandes, dass eine An?sthetikum-Abgabe erst zu erfolgen hat, wenn die Nadel ihren Zielpunkt erreicht hat und dabei keine neurologischen Symptome eingetreten sind (Ziff. 1 S. 15), was vorliegend gerade nicht der Fall war, schloss der Gutachter aufgrund des erheblichen Sch?digungsgrades des N. lingualis vermutungsweise auf ein nicht fachgerechtes Vorgehen der Zahn?rztin (Ziff. 6 S. 12). Daraus l?sst sich zwar nicht ohne Weiteres folgen, dass ein Unfall im Sinne des obligatorischen Unfallversicherungsrechts vorliegt, da sich diese Frage unabh?ngig von einem allf?llig haftungsbegr?ndenden Kunstfehler durch die beteiligte ?rztin beurteilt und ebenso wenig eine Bindung an eine allf?llige strafrechtliche Beurteilung des ?rztlichen Verhaltens besteht (RKUV 1988 Nr. U 36 S. 46 f. mit zahlreichen Hinweisen), jedoch ist dieses Vorgehen der behandelnden ?rztin als unsachgem?sses Verhalten zu qualifizieren, was zumindest auf eine ausserordentliche Ungeschicktheit im Rahmen der medizinischen Vornahme hindeutet, mithin vom medizinisch ?blichen erheblich abweicht.</w:t>
      </w:r>
    </w:p>
    <w:p>
      <w:r>
        <w:t>4.5???? Auch wenn nicht mit ?berwiegender Wahrscheinlichkeit gesagt werden kann, dass ein Behandlungsfehler beziehungsweise eine grobe Unaufmerksamkeit vorliegt, muss angesichts der Koinzidenz bei der Behandlung etwas Aussergew?hnliches vorgefallen sein, was sich mangels Dokumentation zwar nicht restlos beweisen l?sst. Andere Ursachen, wie zum Beispiel eine zus?tzliche Verletzung interfaszikul?rer Gef?sse mit nachfolgender endoneuraler Blutung und konsekutivem intraneuralem H?matom, was zu einer Druckl?sion der Nervenfasern mit sekund?ren Folgen f?hren kann (Urk. 12/ZM12 Ziff. 2 S. 11), wurden vorliegend nicht geschildert. Ebenfalls kann aufgrund der Aktenlage nicht von einer absichtlichen Sch?digung ausgegangen werden.</w:t>
      </w:r>
    </w:p>
    <w:p>
      <w:r>
        <w:t>???????? Ber?cksichtigt man zudem den Umstand, dass Nervensch?digungen durch Lokalan?sthesien im Kieferbereich selten sind und in der Literatur als absolute Rarit?t bezeichnet werden (Urk. 12/ZM12 S. 5 unten), wobei die H?ufigkeit von tempor?ren oder permanenten Nervenverletzungen nach Leitungsan?sthesien zwischen 1:90'000 und 1:750'000 angegeben werden (H?hmann/Du Chesne/Ott, Nervensch?digungen nach Leitungsan?sthesien im Unterkiefer, ?bersichtsreferat, Springer Verlag 2002; Auszug aus www.springerlink.com , Urk. 14), so l?sst sich auch unter Nachachtung der Rechtsprechung des Bundesgerichts, wonach die H?ufigkeit von 1:25'000 als ausserordentlich gilt (vgl. Urteil des Bundesgerichts 8C_526/2007 vom 29. April 2008 E. 4.2), auf ein ausserordentliches Vorgehen schliessen, mit welchem der Beschwerdef?hrer nicht rechnen musste.</w:t>
      </w:r>
    </w:p>
    <w:p>
      <w:r>
        <w:t>???????? Steht nach dem Gesagten fest, dass die Zahn?rztin unsachgem?ss mehrfach gestochen hat (so auch die Meinungen von Prof. A.___ und Dr. Y.___, E. 3.2 und E. 3.3), der Beschwerdef?hrer ab diesem Zeitpunkt andauernde Probleme hatte, der Nerv aktenkundig verletzt wurde, eine Koinzidenz im Promillebereich besteht und man mangels Dokumentation nicht alle Eventualit?ten ausschliessen kann, bleibt die einzige m?gliche Schlussfolgerung, dass das Vorliegen eines ungew?hnlichen ?usseren Faktors und damit dieses Merkmal des Unfallbegriffs in diesem Falle zu bejahen ist.</w:t>
      </w:r>
    </w:p>
    <w:p>
      <w:r>
        <w:t>4.6???????? Zusammenfassend ergibt sich, dass die mehrfache und unsachgem?sse Injektion mit Sch?digung des N. lingualis links auf einen ungew?hnlichen ?usseren Faktor zur?ckzuf?hren ist. Daraus folgt, dass ein Unfall im Sinne von Art. 4 ATSG vorliegt, weshalb die Beschwerdegegnerin leistungspflichtig und die Beschwerde gutzuheissen ist. Der angefochtene Einspracheentscheid vom 14. Februar 2011 (Urk. 2) ist deshalb aufzuheben und die Beschwerdegegnerin zu verpflichten, die gesetzlichen Leistungen zu erbringen.</w:t>
      </w:r>
    </w:p>
    <w:p>
      <w:r>
        <w:t>5.?????? Gem?ss ? 34 Abs. 1 und 3 des Gesetzes ?ber das Sozialversicherungsgericht (GSVGer) hat der Beschwerdef?hrer Anspruch auf den vom Gericht festzusetztenden Ersatz der Parteikosten. Diese werden ohne R?cksicht auf den Streitwert nach dem zu beurteilenden Sachverhalt und der Schwierigkeit des Prozesses bemessen. Vorliegend erscheint eine Prozessentsch?digung in der H?he von Fr. 1'900.-- (inklusive Barauslagen und Mehrwertsteuer) als angemessen.</w:t>
      </w:r>
    </w:p>
    <w:p>
      <w:r>
        <w:t>Das Gericht erkennt:</w:t>
      </w:r>
    </w:p>
    <w:p>
      <w:r>
        <w:t>1.???????? In Gutheissung der Beschwerde wird der Einspracheentscheid der Z?rich Versicherungs-Gesellschaft vom 14. Februar 2011 aufgehoben, und es wird festgestellt, dass der Beschwerdef?hrer f?r die Folgen des Ereignisses vom 23. Mai 2002 Anspruch auf die gesetzlichen Leistungen hat.</w:t>
      </w:r>
    </w:p>
    <w:p>
      <w:r>
        <w:t>2.???????? Das Verfahren ist kostenlos.</w:t>
      </w:r>
    </w:p>
    <w:p>
      <w:r>
        <w:t>3.???????? Die Beschwerdegegnerin wird verpflichtet, dem Beschwerdef?hrer eine Prozessentsch?digung von Fr. 1'900.-- (inkl. Barauslagen und MWSt) zu bezahlen.</w:t>
      </w:r>
    </w:p>
    <w:p>
      <w:r>
        <w:t>4.?????????? Zustellung gegen Empfangsschein an:</w:t>
      </w:r>
    </w:p>
    <w:p>
      <w:r>
        <w:t>- Rechtsanw?ltin Evalotta Samuelsson</w:t>
      </w:r>
    </w:p>
    <w:p>
      <w:r>
        <w:t>- Z?rich Versicherungs-Gesellschaft AG</w:t>
      </w:r>
    </w:p>
    <w:p>
      <w:r>
        <w:t>- Bundesamt f?r Gesundheit</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