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UV.2011.00089 vom 27. September 2012</w:t>
      </w:r>
    </w:p>
    <w:p>
      <w:r>
        <w:t>ZH Sozialversicherungsgericht, 2012-09-27, DE</w:t>
      </w:r>
    </w:p>
    <w:p>
      <w:r>
        <w:rPr>
          <w:b/>
        </w:rPr>
        <w:t xml:space="preserve">Quelle: </w:t>
      </w:r>
      <w:r>
        <w:t>https://mcp.opencaselaw.ch/entscheid/zh_sozialversicherungsgericht_UV.2011.00089</w:t>
      </w:r>
    </w:p>
    <w:p>
      <w:r>
        <w:t>FR: ZH_SOZIALVERSICHERUNGSGERICHT UV.2011.00089 du 27 septembre 2012</w:t>
      </w:r>
    </w:p>
    <w:p>
      <w:r>
        <w:t>IT: ZH_SOZIALVERSICHERUNGSGERICHT UV.2011.00089 del 27 settembre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Die Versicherungsleistungen werden auch fÃ¼r RÃ¼ckfÃ¤lle und SpÃ¤tfolgen gewÃ¤hrt (Art. 11 der Verordnung Ã¼ber die Unfallversicherung, UVV).</w:t>
      </w:r>
    </w:p>
    <w:p>
      <w:r>
        <w:t>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293 E. 2c in fine).</w:t>
      </w:r>
    </w:p>
    <w:p>
      <w:r>
        <w:t>2.Â Â Â Â Â Â  Die SUVA lehnte die Ausrichtung von Rentenleistungen und einer IntegritÃ¤tsentschÃ¤digung ab, da unfallbedingt eine volle ArbeitsfÃ¤higkeit fÃ¼r die angestammte Funktion bestehe und keine IntegritÃ¤tseinbusse vorliege.</w:t>
      </w:r>
    </w:p>
    <w:p>
      <w:r>
        <w:t>Â Â Â Â Â Â Â Â  Dem hÃ¤lt die BeschwerdefÃ¼hrerin entgegen, der von der IV-Stelle berufene Gutachter Dr. B.___ attestiere ihr eine ArbeitsunfÃ¤higkeit von 70 %, wovon 25 % auf die Folgen des Betriebsunfalls (SchulterbeeintrÃ¤chtigung) entfielen. DarÃ¼ber hinaus liege ein IntegritÃ¤tsschaden von mehr als 10 % vor. Die Beurteilung durch Dr. B.___ und diejenige des Kreisarztes der SUVA seien vÃ¶llig unterschiedlich. Indem sich die SUVA einzig auf die Beurteilung des SUVA-Kreisarztes abstÃ¼tze, verletze sie den Untersuchungsgrundsatz. Aufgrund der unterschiedlichen Beurteilungen drÃ¤nge sich die Erstellung eines Obergutachtens auf.</w:t>
      </w:r>
    </w:p>
    <w:p>
      <w:r>
        <w:rPr>
          <w:b/>
        </w:rPr>
        <w:t>E. 3</w:t>
      </w:r>
    </w:p>
    <w:p>
      <w:r>
        <w:t>3.1Â Â Â Â  Die BeschwerdefÃ¼hrerin stellt damit vorab den Abschluss des Grundfalls in Frage, weshalb vorgÃ¤ngig dieser Aspekt zu beurteilen ist.</w:t>
      </w:r>
    </w:p>
    <w:p>
      <w:r>
        <w:t>Â Â Â Â Â Â Â Â  Mittels Brief vom 10. Dezember 2008 (Urk. 8/I/34 und 8/II/65) erklÃ¤rte die SUVA der BeschwerdefÃ¼hrerin mit Verweis auf den Bericht des Kreisarztes vom 2. Dezember 2008 (Urk. 8/I/32 und 8/II/63), dass eine weitere unfallbedingte Behandlung nicht mehr nÃ¶tig sei, so dass der Fall abgeschlossen werde und seitens der Versicherung keine weiteren Leistungen erbracht werden kÃ¶nnten. Auch wenn dieses Schreiben nicht mit einer Rechtsmittelbelehrung versehen und nicht als VerfÃ¼gung bezeichnet worden ist, kommt ihm vom materiellen Gehalt her VerfÃ¼gungscharakter zu, da damit die Einstellung der Versicherungsleistungen verbindlich festgelegt wurde. Ein solcher formloser Entscheid erwÃ¤chst nach der Rechtsprechung in Rechtskraft, wenn die betroffene Person innerhalb eines Jahres keine Einwendungen dagegen vorbringt (Urteil des Bundesgerichts 8C_714/2011 vom 4. Mai 2012 E. 4.2).</w:t>
      </w:r>
    </w:p>
    <w:p>
      <w:r>
        <w:t>3.2Â Â Â Â  Nach einem verfÃ¼gten Fallabschluss kann eine Wiederaufnahme der Leistungspflicht dadurch bewirkt werden, dass ein RÃ¼ckfall oder SpÃ¤tfolgen des seinerzeit rechtskrÃ¤ftig beurteilten Unfallereignisses geltend gemacht werden. Die Meldung eines RÃ¼ckfalls kann jedoch nicht dazu fÃ¼hren, dass eine neue ÃberprÃ¼fung der bereits im Zeitpunkt des Fallabschlusses bestehenden Leiden bezÃ¼glich der UnfallkausalitÃ¤t oder deren Auswirkungen auf die Arbeits- bzw. ErwerbsfÃ¤higkeit erfolgt (Urteil des vormaligen EidgenÃ¶ssischen Versicherungsgerichts U 109/01 vom 24. Juni 2002, E. 4). Im Folgenden ist deshalb zu prÃ¼fen, inwiefern sich der Gesundheitszustand der BeschwerdefÃ¼hrerin im massgeblichen Zeitpunkt des hier angefochtenen Einspracheentscheids vom 11. Februar 2011 anders als im Zeitpunkt des Fallabschlusses per 31. Dezember 2008 darstellte. Nur soweit aufgrund der medizinischen Beurteilungen eine Ãnderung der tatsÃ¤chlichen VerhÃ¤ltnisse eingetreten ist, kann der Gesundheitszustand der BeschwerdefÃ¼hrerin im vorliegenden Verfahren hinsichtlich des ursÃ¤chlichen Zusammenhangs mit dem Unfallereignis vom 26. Januar 2006 geprÃ¼ft werden.</w:t>
      </w:r>
    </w:p>
    <w:p>
      <w:r>
        <w:t>3.3Â Â Â Â  Dr. B.___ nahm im Auftrag der IV-Stelle am 16. Juni 2009 eine Begutachtung der BeschwerdefÃ¼hrerin vor. Wie er selbst feststellte, war seine Aufgabe, die ArbeitsfÃ¤higkeit der BeschwerdefÃ¼hrerin gesamthaft zu erfassen, und es ging nicht darum, die krankheitsbedingten HWS-Beschwerden gegenÃ¼ber den unfallbedingten Schulterbeschwerden abzugrenzen (Urk. 8/I/39). Seinem Auftrag entsprechend nahm er damit lediglich eine Momentaufnahme vor. Er setzte sich nicht differenziert mit den Befunden des Kreisarztes Dr. C.___ auseinander und Ã¤usserte sich lediglich dahingehend, nach seinem DafÃ¼rhalten sei ein Viertel der geklagten Beschwerden auf den Unfall zurÃ¼ckzufÃ¼hren.</w:t>
      </w:r>
    </w:p>
    <w:p>
      <w:r>
        <w:t>3.4Â Â Â Â  Die kreisÃ¤rztliche Untersuchung vom 29. Juli 2010 (Urk. 8/II/90-94) ergab klinisch eine etwas schlechtere Schulterfunktion als im Dezember 2008, weshalb die Erstellung eines MRI der rechten Schulter in Auftrag gegeben wurde (Urk. 8/II/90). Dieses wurde am vom 4. August 2010 (Bericht vom 9. August 2010, Urk. 8/II/98-99) durchgefÃ¼hrt. Dabei zeigte sich eine intakte Rotatorenmanschette mit zentriertem Gelenk, wesentliche degenerative VerÃ¤nderungen fehlten. GestÃ¼tzt darauf vertrat der Kreisarzt weiterhin die Ansicht, eine ordentliche Belastbarkeit der rechten Schulter dÃ¼rfe postuliert werden, dies sei auch dadurch belegt, dass die BeschwerdefÃ¼hrerin wÃ¤hrend zweieinhalb bis drei Stunden tÃ¤glich an sich wenig geeignete Ãberkopfarbeiten ausfÃ¼hre (wenn auch mit bescheidenen Gewichten). Die nuchalen Verspannungen mÃ¼ssten in erster Linie der mehretagigen spondylodesierten HalswirbelsÃ¤ule zugeordnet werden.</w:t>
      </w:r>
    </w:p>
    <w:p>
      <w:r>
        <w:t>3.5Â Â Â Â  Damit zeigt sich, dass die EinschÃ¤tzung von Dr. B.___ zu relativieren ist. So ging er bezÃ¼glich der Schulter von einer beginnenden Arthrose aus, was sich anlÃ¤sslich des MRI vom 4. August 2010 nicht bestÃ¤tigen liess.</w:t>
      </w:r>
    </w:p>
    <w:p>
      <w:r>
        <w:t>Â Â Â Â Â Â Â Â  Anhaltspunkte dafÃ¼r, dass seit der Abschlussuntersuchung vom 2. Dezember 2008 (Urk. 8/I/32 und Urk. 8/II/63) wesentliche VerÃ¤nderungen im Befund oder in dessen Auswirkungen hinzugetreten sind, lassen sich in dem Gutachten von Dr. B.___ nicht entnehmen. Damit stellt sein Bericht lediglich eine andere EinschÃ¤tzung einer ansonsten gleich gebliebenen gesundheitlichen Situation dar. Auch anlÃ¤sslich der erneuten kreisÃ¤rztlichen Untersuchung vom 29. Juli 2010 (Urk. 8/II/90-94) zeigte sich insgesamt das gleiche Beschwerdebild. Zwar wurde eine etwas verschlechterte Schulterfunktion erhoben, dem daraufhin erstellten MRI konnte diesbezÃ¼glich jedoch kein organisches Korrelat entnommen werden. Insbesondere fÃ¼r die von Dr. B.___ vertretene These einer beginnenden Arthrose liessen sich im MRI keine Anhaltspunkte finden.</w:t>
      </w:r>
    </w:p>
    <w:p>
      <w:r>
        <w:t>Â Â Â Â Â Â Â Â  Somit fehlt es an einer wesentlichen VerÃ¤nderung des Gesundheitszustandes, wie er sich zum Zeitpunkt des Fallabschlusses prÃ¤sentiert hatte, weshalb nicht von einem RÃ¼ckfall oder SpÃ¤tfolgen auszugehen ist. Damit erÃ¼brigt sich eine weitergehende KausalitÃ¤tsprÃ¼fung.</w:t>
      </w:r>
    </w:p>
    <w:p>
      <w:r>
        <w:t>Â Â Â Â Â Â Â Â  Es zeigt sich mithin auch, dass der gesundheitliche Zustand der BeschwerdefÃ¼hrerin rechtsgenÃ¼glich abgeklÃ¤rt worden ist und damit kein Anlass besteht, weitergehende AbklÃ¤rungen anzuordnen.</w:t>
      </w:r>
    </w:p>
    <w:p>
      <w:r>
        <w:t>Â Â Â Â Â Â Â Â  Die Beschwerde ist demzufolge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