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UV.2011.00086 vom 21. August 2012</w:t>
      </w:r>
    </w:p>
    <w:p>
      <w:r>
        <w:t>ZH Sozialversicherungsgericht, 2012-08-21, DE</w:t>
      </w:r>
    </w:p>
    <w:p>
      <w:r>
        <w:rPr>
          <w:b/>
        </w:rPr>
        <w:t xml:space="preserve">Quelle: </w:t>
      </w:r>
      <w:r>
        <w:t>https://mcp.opencaselaw.ch/entscheid/zh_sozialversicherungsgericht_UV.2011.00086</w:t>
      </w:r>
    </w:p>
    <w:p>
      <w:r>
        <w:t>FR: ZH_SOZIALVERSICHERUNGSGERICHT UV.2011.00086 du 21 août 2012</w:t>
      </w:r>
    </w:p>
    <w:p>
      <w:r>
        <w:t>IT: ZH_SOZIALVERSICHERUNGSGERICHT UV.2011.00086 del 21 agosto 2012</w:t>
      </w:r>
    </w:p>
    <w:p>
      <w:pPr>
        <w:pStyle w:val="Heading2"/>
      </w:pPr>
      <w:r>
        <w:t>Erwägungen</w:t>
      </w:r>
    </w:p>
    <w:p>
      <w:r>
        <w:rPr>
          <w:b/>
        </w:rPr>
        <w:t>E. 1</w:t>
      </w:r>
    </w:p>
    <w:p>
      <w:r>
        <w:t>X.___, geboren 1959, war als Schlosser von der Personalverleihfirma Y.___ angestellt, als er am 2. September 2008 bei der Arbeit fÃ¼r den zugewiesenen Einsatzbetrieb verunfallte und sich eine Kontusion der BrustwirbelsÃ¤ule zuzog. Die Ã¤rztlich bestÃ¤tigte ArbeitsunfÃ¤higkeit dauerte bis 23. November 2008. Die Schweizerische Unfallversicherungsanstalt (SUVA) als zustÃ¤ndige Unfallversicherung erbrachte die gesetzlichen Leistungen (vgl. Akten zum Unfall Nr. 7.80901.08.0, Urk. 13/II/1-7, Urk. 13/III/3, 13/III/4/3-4).</w:t>
      </w:r>
    </w:p>
    <w:p>
      <w:r>
        <w:t>Â Â Â Â Â Â Â Â  Nach Wiedererlangen der ArbeitsfÃ¤higkeit nahm X.___ keine neue Arbeit auf und schloss vom 22. Dezember 2008 bis 21. April 2009 eine Abredeversicherung bei der SUVA ab (Urk. 13/III/4/2). Am 27. MÃ¤rz 2009 stÃ¼rzte der Versicherte beim Skifahren und zog sich eine Verletzung der rechten Schulter zu (Urk. 13/III/1, 13/III/8). Die SUVA erbrachte auch fÃ¼r die Folgen dieses Unfalls (Nr. 8.80299.09.6) die gesetzlichen Leistungen.</w:t>
      </w:r>
    </w:p>
    <w:p>
      <w:r>
        <w:t>Â Â Â Â Â Â Â Â  Bei noch anhaltender teilweiser ArbeitsunfÃ¤higkeit (vgl. Urk. 13/III/36 und 37) rutschte der Versicherte sodann am 2. Februar 2010 auf vereister Strasse aus und zog sich dabei eine Distorsion der rechten Fussgelenks zu (Urk. 13/I/1-3). Die Schadenmeldung UVG fÃ¼r arbeitslose Personen an die SUVA datiert vom 23. Februar 2010 (Urk. 13/I/1, Unfall Nr. 7.37285.10.3).</w:t>
      </w:r>
    </w:p>
    <w:p>
      <w:r>
        <w:t>Â Â Â Â Â Â Â Â  Nach einer kreisÃ¤rztlichen Untersuchung vom 30. Juni 2010 (Urk. 13/III/61-62) teilte die SUVA dem Versicherten die Einstellung der Heilkosten- und Taggeldleistungen per 31. August 2010 mit (Urk. 13/III/66/1). Mit VerfÃ¼gung vom 22. September 2010 sprach sie ihm ab 1. September 2010 eine Invalidenrente auf der Basis einer ErwerbsunfÃ¤higkeit von 10 % bei einem versicherten Jahresverdienst von Fr. 31'033.- sowie eine IntegritÃ¤tsentschÃ¤digung basierend auf einer IntegritÃ¤tseinbusse von 5 % zu (Urk. 13/III/77). Die Einsprache des Versicherten vom 19. Oktober 2010 (Urk. 13/III/78, BegrÃ¼ndung der Einsprache vom 23. November 2010, Urk. 13/III/82) mit dem Antrag auf eine hÃ¶here Invalidenrente (Urk. 13/III/81/2) wies die SUVA mit Entscheid vom 10. Februar 2011 ab (Urk. 2).</w:t>
      </w:r>
    </w:p>
    <w:p>
      <w:r>
        <w:rPr>
          <w:b/>
        </w:rPr>
        <w:t>E. 2</w:t>
      </w:r>
    </w:p>
    <w:p>
      <w:r>
        <w:t>2.1Â Â Â Â  Streitig und zu prÃ¼fen ist der InvaliditÃ¤tsgrad und der versicherte Verdienst als massgebliche Faktoren fÃ¼r den Rentenanspruch. Im Zusammenhang mit der HÃ¶he des InvaliditÃ¤tsgrades, nach welchem sich der unbestrittenermassen ab 1. September 2010 bestehende Rentenanspruch bemisst, stehen sowohl die HÃ¶he des Validen- als auch das Invalideneinkommen zur Diskussion.</w:t>
      </w:r>
    </w:p>
    <w:p>
      <w:r>
        <w:t>2.2Â Â Â Â  Von keiner Seite in Frage gestellt wird, dass gestÃ¼tzt auf die kreisÃ¤rztliche Beurteilung von Dr. Z.___ vom 30. Juni 2010 mit dem im Sozialversicherungsrecht Ã¼blichen Beweisgrad der Ã¼berwiegenden Wahrscheinlichkeit (BGE 126 V 353 E. 5b mit Hinweisen; vgl. BGE 130 III 321 E. 3.2 und 3.3) erstellt ist, dass der Unfall vom 2. September 2008 (Nr. 7.80901.08.0) im Zeitpunkt der Leistungseinsellung keine relevanten Folgen mehr zeitigte.</w:t>
      </w:r>
    </w:p>
    <w:p>
      <w:r>
        <w:t>Â Â Â Â Â Â Â Â  Der Sturz beim Skifahren vom 27. MÃ¤rz 2009 (Nr. 7.80299.09.6) fÃ¼hrte gemÃ¤ss Dr. Z.___ zu einer Aktivierung der vorbestehenden Arthrose im Sinne einer richtungsweisenden Beeinflussung des Geschehens. Von weitern Behandlungsmassnahmen sei keine namhafte Besserung des Gesundheitszustandes mehr zu erwarten. Die Beschwerden nach der Distorsion des Sprunggelenks rechts erachtete Dr. Z.___ als gering. Im MRI sei eine osteochondrale LÃ¤sion an der medialen Talusschulter festgestellt worden. Ein operatives Vorgehen empfahl Dr. Z.___ angesichts der GeringfÃ¼gigkeit der Beschwerden und der nicht sehr Ã¼berzeugenden Ergebnisse entsprechender chirurgischer Eingriffe nicht.</w:t>
      </w:r>
    </w:p>
    <w:p>
      <w:r>
        <w:t>Â Â Â Â Â Â Â Â  Die dem Fallabschluss zu Grunde gelegte Zumutbarkeitsbeurteilung von Dr. Z.___ (Urk. 13/III/28), gemÃ¤ss welcher dem BeschwerdefÃ¼hrer eine leidensangepasste TÃ¤tigkeit vollzeitlich zumutbar ist, blieb zu Recht ebenfalls unbestritten. Danach sind dem BeschwerdefÃ¼hrer folgende TÃ¤tigkeiten zumutbar respektive ist folgenden EinschrÃ¤nkungen Rechnung zu tragen (Urk. 13/III/23/5):</w:t>
      </w:r>
    </w:p>
    <w:p>
      <w:r>
        <w:t>Â Â Â Â Â Â Â Â  "Der Oberarm rechts kann mit guter Kraft bis in die Horizontale ausgelenkt werden, somit ist ein Einsatz der Hand bis ScheitelhÃ¶he mÃ¶glich, bei hÃ¤ngendem Oberarm sind auch rasche Bewegungen im Schultergelenk mÃ¶glich, bei Auslenkung nur langsamere und nicht hÃ¤ufig wiederholte. Starke SchlÃ¤ge und Vibrationen, die auf das Schultergelenk wirken, sind in allen Stellungen zu vermeiden. Selten kann mit geringer Kraft rechts Ã¼ber Scheitelniveau hinaus gegriffen werden. Bis BrusthÃ¶he 10-15 kg, bis ScheitelhÃ¶he bis 7 kg, darÃ¼ber kÃ¶rpernahe und selten bis 2 kg. Bei einer geeigneten Belastung ist ein ganztÃ¤giger Arbeitseinsatz mÃ¶glich. Physisch sehr belastende Arbeiten wie Schlossern sind nicht geeignet."</w:t>
      </w:r>
    </w:p>
    <w:p>
      <w:r>
        <w:t>Â Â Â Â Â Â Â Â  Wegen der osteochondralen LÃ¤sion am Talus sei die GehfÃ¤higkeit in unwegsamem GelÃ¤nde deutlich eingeschrÃ¤nkt. Auf einigermassen ebener Unterlage, nicht zwingend asphaltiert, betrage die Gehstrecke ohne Unterbruch 30-45 Minuten, abwechselnd Gehen und Stehen mindestens eine Stunde. Das Begehen von Rampen und Treppen sollte gemÃ¤ss Dr. Z.___ nur selten stattfinden und bei einem normalen Arbeitstag von 8-9 Stunden sollte der BeschwerdefÃ¼hrer die MÃ¶glichkeit haben, zu etwa 30 % intervallweise sitzend zu arbeiten. Das Tragen von Lasten lasse der Fuss Ã¼ber kurze Strecken in der Ebene bis zu 20 kg zu, auf Treppen die HÃ¤lfte.</w:t>
      </w:r>
    </w:p>
    <w:p>
      <w:r>
        <w:t>2.2Â Â Â Â  Die Beschwerdegegnerin hat den rentenbestimmenden InvaliditÃ¤tsgrad durch einen Einkommensvergleich aufgrund der im Jahr 2010 gegebenen VerhÃ¤ltnisse (Zeitpunkt des Rentenbeginns als massgebender Vergleichszeitpunkt) ermittelt.</w:t>
      </w:r>
    </w:p>
    <w:p>
      <w:r>
        <w:t>Â Â Â Â Â Â Â Â  Das ohne unfallbedingte gesundheitliche BeeintrÃ¤chtigung mutmasslich erzielte Einkommen (Valideneinkommen) von Fr. 64'559.-- errechnete sie gestÃ¼tzt auf einen durchschnittlichen Stundenlohn von brutto Fr. 27.02 zuzÃ¼glich Fr. 2.54 Gratifikation (x 42 Stunden pro Woche x 52). Diese Zahlen ermittelte sie unter Beizug von AuskÃ¼nften diverser Personenverleihfirmen, bei welchen der BeschwerdefÃ¼hrer im Jahr 2008 beschÃ¤ftigt war, zu den LÃ¶hnen 2010 und dem GAV Metallgewerbe (13/III/1, 13/III/67/1-2, 13/III/84-87).</w:t>
      </w:r>
    </w:p>
    <w:p>
      <w:r>
        <w:t>Â Â Â Â Â Â Â Â  Das trotz unfallbedingtem Gesundheitsschaden auf dem ausgeglichenen Arbeitsmarkt zumutbarerweise noch erzielbare Einkommen (Invalideneinkommen) legte sie gestÃ¼tzt auf fÃ¼nf Lohnangaben aus der Dokumentation von ArbeitsplÃ¤tzen (DAP) fest und errechnete daraus einen hypothetischen Durchschnittslohn von Fr. 58'058.- fÃ¼r das Jahr 2010. Die GegenÃ¼berstellung der Vergleichseinkommen ergab eine Erwerbseinbusse von Fr. 6'501.-, was einem InvaliditÃ¤tsgrad von 10 % entspricht.</w:t>
      </w:r>
    </w:p>
    <w:p>
      <w:r>
        <w:t>2.3Â Â Â Â  Betreffend das von der Beschwerdegegnerin beigezogene Valideneinkommen lÃ¤sst der BeschwerdefÃ¼hrer einwenden, die Beschwerdegegnerin habe bei ihren Berechnungen die Feiertagszulage nicht berÃ¼cksichtigt. Unter BerÃ¼cksichtigung sÃ¤mtlicher Zulagen resultiere ein Valideneinkommen von Fr. 66'129.- (Urk. 1 S. 4 f.).</w:t>
      </w:r>
    </w:p>
    <w:p>
      <w:r>
        <w:t>Â Â Â Â Â Â Â Â  Dieser Einwand erweist sich angesichts der Umrechnung des errechneten Grundstundenlohnes auf 52 Wochen im angefochtenen Entscheid (vgl. Urk. 2 S. 7 unten), was nicht nur einen Zuschlag fÃ¼r Ferien, sondern auch einen solchen fÃ¼r Feiertage entfallen lÃ¤sst, als unbegrÃ¼ndet. Im Ãbrigen wird der von der Beschwerdegegnerin ermittelte Durchschnittslohn vom BeschwerdefÃ¼hrer zu Recht nicht beanstandet, zumal der beigezogene Stundenlohn sogar leicht Ã¼ber dem Stundenansatz liegt, welchen der BeschwerdefÃ¼hrer gemÃ¤ss Auskunft der Y.___ (vgl. Urk. 13/III/67/2), seiner letzten Arbeitgeberin, im Jahr 2010 hÃ¤tte erzielen kÃ¶nnen.</w:t>
      </w:r>
    </w:p>
    <w:p>
      <w:r>
        <w:rPr>
          <w:b/>
        </w:rPr>
        <w:t>E. 2.4</w:t>
      </w:r>
    </w:p>
    <w:p>
      <w:r>
        <w:t>2.4.1Â Â  Die Berechnung des Invalideneinkommens lÃ¤sst der BeschwerdefÃ¼hrer insofern beanstanden, als er geltend machen lÃ¤sst, dass keines der von der Beschwerdegegnerin beigezogenen DAP-Profile seinem Zumutbarkeitsprofil entspreche. Generell handle es sich bei allen beigezogenen DAP-Profilen um feinmotorische TÃ¤tigkeiten, welche fÃ¼r ihn als Schlosser und damit angestammt grobmotorisch TÃ¤tiger nicht geeignet seien. Ausserdem fielen bei den Nrn. 3510, 8510 und 6802 TÃ¤tigkeiten wie Schrauben, Bohren sowie Feilen und BÃ¼rsten an, welche ihm aufgrund seiner Schulterverletzung nicht mehr zumutbar seien. Das Invalideneinkommen sei daher gestÃ¼tzt auf die statistischen DurchschnittslÃ¶hne der Schweizerischen Lohnstrukturerhebung zu erheben (Urk. 1 S. 5 f.).</w:t>
      </w:r>
    </w:p>
    <w:p>
      <w:r>
        <w:t>2.4.2Â Â  FÃ¼r die Festsetzung des Invalideneinkommens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verbleibende ArbeitsfÃ¤higkeit in zumutbarer Weise voll ausschÃ¶pft, und erscheint zudem das Einkommen aus der Arbeitsleistung als angemessen und nicht als Soziallohn, gilt grundsÃ¤tzlich der tatsÃ¤chlich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entweder TabellenlÃ¶hne gemÃ¤ss den vom Bundesamt fÃ¼r Statistik periodisch herausgegebenen Lohnstrukturerhebungen (LSE) oder die DAP-Zahlen herangezogen werden (BGE 126 V 75 E. 3b mit Hinweisen; RKUV 1999 Nr. U 343 E. 4b/aa).</w:t>
      </w:r>
    </w:p>
    <w:p>
      <w:r>
        <w:t>Â Â Â Â Â Â Â Â  Das Abstellen auf DAP-LÃ¶hne setzt voraus, dass, zusÃ¤tzlich zur Auflage von mindestens fÃ¼nf DAP-BlÃ¤ttern, Angaben gemacht werden Ã¼ber die Gesamtzahl der auf grund der gegebenen Behinderung in Frage kommenden dokumentierten ArbeitsplÃ¤tze, Ã¼ber den HÃ¶chst- und den Tiefstlohn sowie Ã¼ber den Durchschnittslohn der entsprechenden Gruppe. Bei der Ermittlung des Invalideneinkommens gestÃ¼tzt auf DAP-Profile sind AbzÃ¼ge vom System der DAP her nicht sachgerecht und nicht zulÃ¤ssig (BGE 129 V 472 E. 4.2.2 und 4.2.3).</w:t>
      </w:r>
    </w:p>
    <w:p>
      <w:r>
        <w:t>2.4.3Â Â  Die Beschwerdegegnerin hat der Festsetzung des Invalideneinkommens fÃ¼nf DAP-Profile (vgl. Beilagen zu Urk. 13/III/73) zu Grunde gelegt. Bei den angefÃ¼hrten ArbeitsplÃ¤tzen handelt es sich um eine Stelle als Hilfsarbeiter (Mitarbeiter Cut/Paste) in einem Medienbetrieb (DAP-Nr. 410120), eine Stelle als QualitÃ¤tskontrolleur in einer GrossbÃ¤ckerei (DAP-Nr. 8326), als Hilfsarbeiter in einem Industriebetrieb (DAP-Nr. 3510), als technischer Angestellter fÃ¼r die Kleinmontage von elektronischen GerÃ¤ten nach Vorlage in einem Betrieb fÃ¼r Sensortechnik (DAP-Nr. 8510) und als Schweisser in einem Betrieb fÃ¼r elektronische MessgerÃ¤te (DAP-Nr. 6802).</w:t>
      </w:r>
    </w:p>
    <w:p>
      <w:r>
        <w:t>2.4.4Â Â  Bei der ÃberprÃ¼fung der Zumutbarkeit obiger DAP-Profile ist vorweg festzuhalten, dass sich die Beschwerdegegnerin an die rechtsprechungsgemÃ¤ss geforderte Vorgehensweise bei der Ermittlung des Invalideneinkommens gestÃ¼tzt auf DAP-Lohnangaben gehalten hat (vgl. BGE 129 V 472 E. 4.2.) und neben den fÃ¼nf Profilen die geforderten statistischen Felder angegeben hat (Urk. 13/III/73). Weiter zeigt die ÃberprÃ¼fung der Anforderungen der einzelnen Profile, dass alle fÃ¼nf den Ã¤rztlichen Feststellungen der ArbeitsfÃ¤higkeit angemessen Rechnung tragen, indem sie keine Arbeiten Ã¼ber KopfhÃ¶he und kein Heben Ã¼ber BrusthÃ¶he, lediglich sehr leichte Gewichtsbelastungen (bis 5 Kilogramm) und Gehstrecken bis zu 50 Metern sowie vorwiegend sitzende TÃ¤tigkeiten beinhalten. Entgegen der Ansicht des BeschwerdefÃ¼hrers schliesst das hier massgebliche Zumutbarkeitsprofil des Kreisarztes (vgl. obige E. 2.2) TÃ¤tigkeiten wie Schrauben und Bohren, sofern sie nicht Ã¼ber Schulterniveau und nicht mit sehr hohem Kraftaufwand verbunden sind, keineswegs aus. Auch lÃ¤sst die Beurteilung von Dr. Z.___ nicht auf den Ausschluss von Handrotationen schliessen.</w:t>
      </w:r>
    </w:p>
    <w:p>
      <w:r>
        <w:t>Â Â Â Â Â Â Â Â  Zum Einwand, der BeschwerdefÃ¼hrer habe als Schlosser lediglich grobmotorische TÃ¤tigkeiten ausgeÃ¼bt und sei fÃ¼r feinmotorische Arbeiten nicht geeignet (Urk. 1 S. 5), ist festzuhalten, dass, selbst wenn der BeschwerdefÃ¼hrer im Wesentlichen grobmotorische Arbeiten ausgeÃ¼bt hat, das Erlernen der TÃ¤tigkeit als Schlosser doch in jedem Fall handwerkliches Geschick erfordert, weshalb dem BeschwerdefÃ¼hrer als gelernter Metallbauschlosser (vgl. Urk. 13/III/69/2) zumindest einfachere feinmotorische TÃ¤tigkeiten durchaus zuzurechnen sind. Bei den in den DAP-Profilen aufgefÃ¼hrten feinmotorischen TÃ¤tigkeiten handelt es sich denn auch offensichtlich nicht um anspruchsvolle feinmotorische Aufgaben, werden doch in keiner der Stellen besondere Anforderungen an die motorischen FÃ¤higkeiten gestellt.</w:t>
      </w:r>
    </w:p>
    <w:p>
      <w:r>
        <w:t>Â Â Â Â Â Â Â Â  Damit ist die Auswahl der DAP-Stellen durch die Beschwerdegegnerin nicht zu beanstanden und der gestÃ¼tzt auf die Lohnangaben berechnete Durchschnittslohn von Fr. 58'058.- fÃ¼r das 2010 erweist als korrekt, was zur BestÃ¤tigung des InvaliditÃ¤tsgrades von 10 % fÃ¼hrt.</w:t>
      </w:r>
    </w:p>
    <w:p>
      <w:r>
        <w:rPr>
          <w:b/>
        </w:rPr>
        <w:t>E. 3</w:t>
      </w:r>
    </w:p>
    <w:p>
      <w:r>
        <w:t>3.1Â Â Â Â  Zu prÃ¼fen bleibt der versicherte Verdienst, welcher dem Rentenanspruch zugrunde zu legen ist.</w:t>
      </w:r>
    </w:p>
    <w:p>
      <w:r>
        <w:rPr>
          <w:b/>
        </w:rPr>
        <w:t>E. 3.2</w:t>
      </w:r>
    </w:p>
    <w:p>
      <w:r>
        <w:t>3.2.1Â Â  GemÃ¤ss Art. 15 UVG werden Taggelder und Renten nach dem versicherten Verdienst bemessen (Abs. 1). Als versicherter Verdienst gilt fÃ¼r die Bemessung der Taggelder der letzte vor dem Unfall bezogene Lohn, fÃ¼r die Bemessung der Renten der innerhalb eines Jahres vor dem Unfall bezogene Lohn (Abs. 2).</w:t>
      </w:r>
    </w:p>
    <w:p>
      <w:r>
        <w:t>Â Â Â Â Â Â Â Â  Der Gesetzgeber hat sodann den Bundesrat damit beauftragt, Bestimmungen Ã¼ber den versicherten Verdienst in SonderfÃ¤llen, unter anderem bei Versicherten, die unregelmÃ¤ssig beschÃ¤ftigt sind, zu erlassen (Abs. 3 lit. d). GestÃ¼tzt darauf hat der Bundesrat in Art. 22 Abs. 4 der Verordnung Ã¼ber die Unfallversicherung (UVV) bestimmt, dass als Grundlage fÃ¼r die Bemessung der Renten der innerhalb eines Jahres vor dem Unfall bei einem oder mehreren Arbeitgebern bezogene Lohn gilt (Satz 1). Dauerte das ArbeitsverhÃ¤ltnis nicht das ganze Jahr, so wird der in dieser Zeit bezogene Lohn auf ein volles Jahr umgerechnet (Satz 2). Bei einer zum Voraus befristeten BeschÃ¤ftigung bleibt die Umrechnung auf die vorgesehene Dauer beschrÃ¤nkt (Satz 3 in der seit Anfang 1998 geltenden Fassung; vgl. zum Ganzen auch: BGE 136 V 182 E. 2 mit Hinweisen; BGE 138 V 106 E. 5.1.1).</w:t>
      </w:r>
    </w:p>
    <w:p>
      <w:r>
        <w:t>Â Â Â Â Â Â Â Â  Art. 22 Abs. 4 Satz 3 UVV bildet eine Sonderregel sowohl im VerhÃ¤ltnis zu Satz 1 als auch zu Satz 2 des Absatzes, indem bei einer befristeten BeschÃ¤ftigung weder der innerhalb eines Jahres vor dem Unfall bezogene Lohn massgebend (Satz 1) noch der bis zum Unfall bezogene Lohn auf ein Jahr umzurechnen ist (Satz 2).</w:t>
      </w:r>
    </w:p>
    <w:p>
      <w:r>
        <w:t>3.2.3Â Â  In sachlicher Hinsicht wird der massgebende Lohn grundsÃ¤tzlich in Art. 22 Abs. 2 UVV definiert, welcher den versicherten Verdienst "im Allgemeinen" regelt. Danach gilt als versicherter Verdienst der nach der Bundesgesetzgebung Ã¼ber die AHV massgebende Lohn mit hier nicht interessierenden Abweichungen.</w:t>
      </w:r>
    </w:p>
    <w:p>
      <w:r>
        <w:rPr>
          <w:b/>
        </w:rPr>
        <w:t>E. 3.3</w:t>
      </w:r>
    </w:p>
    <w:p>
      <w:r>
        <w:t>3.3.1Â Â  Die Beschwerdegegnerin bemass den versicherten Verdienst von Fr. 31'033.- gestÃ¼tzt auf die unstrittig relevante Jahresverdienstperiode vom 27. MÃ¤rz 2008 bis 26. MÃ¤rz 2009 und berÃ¼cksichtigte die im IK-Auszug vom 18. Mai 2010 ab Anfang 2008 ausgewiesenen Einkommen (vgl. Urk. 13/III/58/2-6) Â abzÃ¼glich eines Einkommensbestandteils von Fr. 110.- der Personalvermittlung A.___, welcher Feriengeld fÃ¼r Lohnzahlungen 2007 betraf (vgl. Urk. 13/III/84/6). Ausgehend vom Grundsatz, dass sich Leistungs- und PrÃ¤mienbasis zu entsprechen hÃ¤tten, stellte sie sich auf den Standpunkt, dass es sich angesichts der unregelmÃ¤ssigen BeschÃ¤ftigung des BeschwerdefÃ¼hrers in den Jahren vor dem Unfall nicht rechtfertige, die nach dem Unfall vom 2. September 2008 ausgerichteten Taggeldleistungen (3. September bis 31. Oktober 2008) in die Berechnungsbasis miteinzubeziehen. Vielmehr berÃ¼cksichtigte sie die Taggeldbezugsdauer von 81 Tagen in dem Sinne, als sie das gestÃ¼tzt auf den IK-Auszug fÃ¼r den massgeblichen Zeitraum errechnete Einkommen von Fr. 24'146.- als wÃ¤hrend 284 Tagen (365-81) erzieltes Einkommen auf 365 Tage umrechnete (Fr. 24'146.- : 284 x 365 Tage = Fr. 31'033.-, vgl. Zusammenfassung der Entscheidungsgrundlagen fÃ¼r die Rentenfestsetzung in Urk. 13/III/75/1 und Urk. 2).</w:t>
      </w:r>
    </w:p>
    <w:p>
      <w:r>
        <w:t>Â Â Â Â Â Â Â Â  Der BeschwerdefÃ¼hrer lÃ¤sst dagegen vorbringen, dass er im massgebenden Zeitraum gemÃ¤ss den Lohnausweisen Fr. 37'607.- verdient habe. Ausserdem sei der versicherte Verdienst in der Zeit, in welcher der Lohn wegen Krankheit oder Unfall vermindert gewesen sei, gemÃ¤ss Art. 24 Abs. 1 UVV nach dem normalen Lohn zu berechnen. Im Berechnungszeitraum vom 27. MÃ¤rz 2008 bis 26. MÃ¤rz 2009 sei er wÃ¤hrend seiner Anstellung bei der Firma B.___ vom 6. bis 12. Mai 2008 arbeitsunfÃ¤hig gewesen, weshalb ein Lohn fÃ¼r fÃ¼nf Tage im Betrag von Fr. 1'280.- hinzuzurechnen sei. Zudem sei er bei seiner unbefristeten Anstellung bei der Firma Y.___ vom 3. September bis 23. November 2008 arbeitsunfÃ¤hig gewesen. Die wÃ¤hrend dieser Zeit ausgerichteten Taggelder von Fr. 11'852.- entsprÃ¤chen lediglich 80 % des normalerweise erzielbaren Lohnes. Bei Aufrechnung der Taggelder auf 100 % resultiere zusammen mit dem beitragspflichtigen Lohn gemÃ¤ss IK-Auszug von Fr. 8'802.- ein zu berÃ¼cksichtigendes Einkommen der Y.___ respektive des Einsatzbetriebes C.___ von Fr. 23'617.-, was zu einem versicherten Verdienst von insgesamt Fr. 42'201.- fÃ¼hre (Urk. 1).</w:t>
      </w:r>
    </w:p>
    <w:p>
      <w:r>
        <w:t>3.3.2Â Â  Beim ersten Unfall vom 2. September 2008, stand der BeschwerdefÃ¼hrer in einem als unbefristet bezeichneten AnstellungsverhÃ¤ltnis bei der Personalleihfirma Y.___ und war dem Einsatzbetrieb C.___ zugewiesen. Nach Wiedererlangen der vollen ArbeitsfÃ¤higkeit am 24. November 2008 (vgl. Urk. 13/II/5) und Einstellung der Taggeldleistungen seitens der Beschwerdegegnerin folgte gemÃ¤ss Aktenlage kein neuerlicher Einsatz in einem Betrieb. Der BeschwerdefÃ¼hrer schloss im Anschluss an die 30-tÃ¤gige Nachdeckung gemÃ¤ss Art. 3 Abs. 2 UVG ab 22. Dezember 2008 eine Abredeversicherung bei der Beschwerdegegnerin ab, welche im Zeitpunkt des Unfalls vom 27. MÃ¤rz 2009 noch lief (Urk. 13/III/4/2). Vom 25. November 2008 bis 27. MÃ¤rz 2009 ging der BeschwerdefÃ¼hrer gemÃ¤ss Aktenlage keiner Arbeit nach.</w:t>
      </w:r>
    </w:p>
    <w:p>
      <w:r>
        <w:t>Â Â Â Â Â Â Â Â  Im Zeitpunkt des Unfalls vom 27. MÃ¤rz 2009 stand er damit in keinem ArbeitsverhÃ¤ltnis, weshalb eine Umrechnung des mit der Y.___ vereinbarten Lohnes auf das ganze Jahr gestÃ¼tzt auf Art. 22 Abs. 4 Satz 2 nicht in Frage kommt. Dies steht denn auch zu Recht mehr nicht im Streite; die Parteien sind sich einig, dass der versicherte Verdienst im Grundsatz gestÃ¼tzt auf Art. 15. Abs. 2 UVG zu berechnen ist.</w:t>
      </w:r>
    </w:p>
    <w:p>
      <w:r>
        <w:t>Â Â Â Â Â Â Â Â  Wie der IK-Auszug zeigt (Urk. 13/III/58/2 ff.), arbeitete der BeschwerdefÃ¼hrer seit Jahrzehnten sehr unregelmÃ¤ssig. Nachdem er von 1983 bis 1993 selbstÃ¤ndig tÃ¤tig war mit einem HÃ¶chsteinkommen von Fr. 22'888.- im Jahr 1992, wies er von 1994-1996 kein AHV-pflichtiges Einkommen aus. Ab 1997 war er mehrheitlich, jedoch sehr unregelmÃ¤ssig, bei Personalleihfirmen angestellt. Die Einkommen von 1997 bis 2007 variieren von Fr. 2'625.- im Jahr 2005 bis zu Fr. 34'849.- (inklusive Fr. 594.- ArbeitslosenentschÃ¤digung) im Jahr 2000. Die Erwerbsbiographie des BeschwerdefÃ¼hrers macht deutlich, dass er zu jener Kategorie von WerktÃ¤tigen gehÃ¶rte, die gewohnheitsmÃ¤ssig nur wÃ¤hrend eines Teils des Jahres in einem versicherungspflichtigen Betrieb arbeiten (vgl. BGE 136 V 182 E. 4.1).</w:t>
      </w:r>
    </w:p>
    <w:p>
      <w:r>
        <w:t>3.3.3Â Â  FÃ¼r die im Streite stehende Frage, welcher Lohn wÃ¤hrend der Taggeldphase vom 3. September bis 23. November 2008 zu berÃ¼cksichtigen ist, respektive, welche Dauer das von der Y.___ vermittelte ArbeitsverhÃ¤ltnis im Einsatzbetrieb C.___ normalerweise, also ohne den Unfall vom 2. September 2008 gehabt hÃ¤tte, bildet diese Erwerbsbiographie gewichtiges Indiz fÃ¼r die Annahme, dass der BeschwerdefÃ¼hrer, auch wenn er nicht verunfallt wÃ¤re, kaum unbefristet Ã¼ber mehrere Monate weitergearbeitet hÃ¤tte. Wie der IK-Auszug zeigt, arbeitete er in den Jahren 1997 bis 2007 maximal wÃ¤hrend sieben Monaten pro Jahr. Im Jahr 2008 wies er bis zum Unfall vom 2. September 2008 bereits eine im Vergleich zu den Vorjahren Ã¼berdurchschnittliche BeschÃ¤ftigungsdauer von sechs Monaten und ein ebenfalls deutlich Ã¼berdurchschnittliches Einkommen aus (Urk. 13/III/58/2-5). Zum Nachweis der normalen Dauer der BeschÃ¤ftigung hat das Bundesgericht festgehalten, dass blosse AbsichtserklÃ¤rungen der versicherten Person oder nach dem Unfall erstellte BestÃ¤tigungen potenzieller Arbeitgeber im Regelfall nicht genÃ¼gen. DemgegenÃ¼ber lassen sich wichtige Indizien aus einer vollstÃ¤ndigen Erwerbsbiographie gewinnen. Ist aus dieser - wie hier - ersichtlich, dass die versicherte Person lÃ¤ngere Zeiten keiner ErwerbstÃ¤tigkeit nachging, so ist nicht davon auszugehen, dass die normale BeschÃ¤ftigungsdauer dieser Person einer unbefristeten TÃ¤tigkeit entspricht (BGE 138 V 106 E. 7.3).</w:t>
      </w:r>
    </w:p>
    <w:p>
      <w:r>
        <w:t>Â Â Â Â Â Â Â Â  Entsprechend rechtfertigt es sich auch im hier zu beurteilenden Fall nicht,Â  davon auszugehen, der BeschwerdefÃ¼hrer hÃ¤tte ohne Unfall vom 2. September 2008 Ã¼ber Monate weitergearbeitet und damit deutlich mehr gearbeitet und verdient als in all den Jahren zuvor. Entsprechend ist von der vom BeschwerdefÃ¼hrer verlangten Berechnung des versicherten Verdienstes gestÃ¼tzt auf Art. 24 Abs. 1 UVV fÃ¼r die Zeit vom 3. September bis 23. November 2008 abzusehen.</w:t>
      </w:r>
    </w:p>
    <w:p>
      <w:r>
        <w:t>Â Â Â Â Â Â Â Â  Die von der Beschwerdegegnerin gewÃ¤hrte Umrechnung, unter der Annahme, der BeschwerdefÃ¼hrer hÃ¤tte bei voller ArbeitsfÃ¤higkeit wÃ¤hrend dieser Zeit den in der Jahresverdienstperiode vom 27. MÃ¤rz 2008 bis 26. MÃ¤rz 2009 durchschnittlich erzielten Lohn verdient (vgl. Urk. 13/III/75/1), erscheint angesichts oben dargelegter Biographie bereits als grosszÃ¼gig, erweist sich aber letztlich als vertretbar.</w:t>
      </w:r>
    </w:p>
    <w:p>
      <w:r>
        <w:t>Â Â Â Â Â Â Â Â  Entsprechend ist denn auch von der vom BeschwerdefÃ¼hrer verlangten Hinzurechnung eines Lohnes von Fr. 1'280.- fÃ¼r die Woche vom 6. bis 12. Mai 2008, wÃ¤hrend welcher er angeblich arbeitsunfÃ¤hig gewesen sei und Taggelder der Beschwerdegegnerin aufgrund seines AnstellungsverhÃ¤ltnisses bei der Personalberatungsfirma B.___ erhalten habe (Urk. 1 S. 8), abzusehen. Abgesehen davon, dass den Akten keinerlei Hinweise auf Taggeldzahlungen seitens der Beschwerdegegnerin oder einen versicherten Unfall in jenem Zeitraum zu entnehmen sind (vgl. auch Lohnabrechnung der B.___ vom 8. Mai 2008, Urk. 13/69/11, ohne Hinweis auf Taggeldzahlungen) und der BeschwerdefÃ¼hrer seine diesbezÃ¼gliche Behauptung nicht belegen liess, wÃ¼rde sich auch im Lichte obiger ErwÃ¤gungen zur unregelmÃ¤ssigen ErwerbstÃ¤tigkeit des BeschwerdefÃ¼hrers eine Aufrechnung nicht rechtfertigen.</w:t>
      </w:r>
    </w:p>
    <w:p>
      <w:r>
        <w:t>Â Â Â Â Â Â Â Â  Nicht zu berÃ¼cksichtigen sind zudem die von der A.___ im Jahr 2008 ausbezahlten Fr. 110.--, welche gemÃ¤ss Auskunft der Arbeitgeberin vom 8. Dezember 2010 Feriengeld fÃ¼r das Jahr 2007, nicht eine Lohnzahlung 2008 betrafen (Urk. 13/III/84/6).</w:t>
      </w:r>
    </w:p>
    <w:p>
      <w:r>
        <w:t>Â Â Â Â Â Â Â Â  Was den Lohnausweis der Personalberatung D.___ vom 16. Februar 2009 fÃ¼r den Zeitraum vom 13. Mai bis 1. September 2008 Ã¼ber brutto Fr. 9'967.- (Urk. 3/3) anbelangt, ist ebenfalls nicht zu beanstanden, dass sich die Beschwerdegegnerin fÃ¼r die Berechnung des versicherten Verdienstes auf das gemÃ¤ss IK-Auszug abgerechnete AHV-pflichtige Einkommen dieser Firma von Fr. 8'007.- (Urk. 13/III/58/5) stÃ¼tzte. Der Suva-Stundenliste GAV vom 15. Dezember 2010 (Urk. 13/III/86/3) ist zu entnehmen, dass der BeschwerdefÃ¼hrer im Jahr 2008 lediglich 208 Stunden fÃ¼r die Personalberatung D.___ im Einsatz war, was gemÃ¤ss deren Lohnangaben zu einem Einkommen von lediglich Fr. 6'848.30 gefÃ¼hrt hÃ¤tte (vgl. Urk. 13/III/86/1). GemÃ¤ss obiger Stundenliste war der BeschwerdefÃ¼hrer vom 12. August bis 1. September 2008 krank (Urk. 13/III/86/3), weshalb davon auszugehen ist, dass im AHV-Einkommen gemÃ¤ss IK-Auszug von Fr. 8'007.- von der Arbeitgeberin entschÃ¤digte Krankheitstage mitenthalten sind und im Lohnausweis vom 16. Februar 2009 Ã¼ber Fr. 9'967.- (Urk. 3/3) zusÃ¤tzliche Krankentaggelder. Eine BerÃ¼cksichtigung im Rahmen von Art. 24 Abs. 1 UVV rechtfertigt sich auch hier nicht.</w:t>
      </w:r>
    </w:p>
    <w:p>
      <w:r>
        <w:t>Â Â Â Â Â Â Â Â  Dies gilt umso mehr, als der Stundenliste der Y.___ vom 3. Juni 2009 zu entnehmen ist, dass der BeschwerdefÃ¼hrer wÃ¤hrend der bei der Personalberatung das Team AG gemeldeten Krankheitstage teilweise fÃ¼r die Y.___ arbeitete (vgl. Urk. 13/III/10). Die EinwÃ¤nde des BeschwerdefÃ¼hrers helfen ihm somit allesamt nicht weiter.</w:t>
      </w:r>
    </w:p>
    <w:p>
      <w:r>
        <w:t>Â Â Â Â Â Â Â Â  Der von der Beschwerdegegnerin ermittelte Verdienst erweist sich nach dem oben Gesagten als eher grosszÃ¼gig, ist aber im Ergebnis nicht zu beanstanden. Die Beschwerde ist abzuweisen.</w:t>
      </w:r>
    </w:p>
    <w:p>
      <w:r>
        <w:t>4.Â Â Â Â Â Â  Der unentgeltliche Rechtsbeistand des BeschwerdefÃ¼hrers hat mit Honorarnote vom 10. Juli 2012 einen Aufwand von 7,59 Stunden und Barauslagen von Fr. 34.50 geltend gemacht (Urk. 18), was beim praxisgemÃ¤ssen Ansatz von Fr. 200.- zu einer eine EntschÃ¤digung von Fr. 1'676.70 (inklusive Barauslagen und Mehrwertsteuer) fÃ¼hrt, welche ihm aus der Gerichtskasse auszurichten ist.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Dr. Markus Krapf, ZÃ¼rich, wird mit Fr. 1'676.70. (inkl. Barauslagen und MWSt) aus der Gerichtskasse entschÃ¤digt. Der BeschwerdefÃ¼hrer wird auf Â§ 16 Abs. 4 GSVGer hingewiesen.</w:t>
      </w:r>
    </w:p>
    <w:p>
      <w:r>
        <w:t>4.Â Â Â Â Â Â Â Â  Zustellung gegen Empfangsschein an:</w:t>
      </w:r>
    </w:p>
    <w:p>
      <w:r>
        <w:t>- Rechtsanwalt Dr. Markus Krapf</w:t>
      </w:r>
    </w:p>
    <w:p>
      <w:r>
        <w:t>- Rechtsanwalt Dr. Christian SchÃ¼rer</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