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UV.2011.00084 vom 23. Mai 2012</w:t>
      </w:r>
    </w:p>
    <w:p>
      <w:r>
        <w:t>ZH Sozialversicherungsgericht, 2012-05-23, DE</w:t>
      </w:r>
    </w:p>
    <w:p>
      <w:r>
        <w:rPr>
          <w:b/>
        </w:rPr>
        <w:t xml:space="preserve">Quelle: </w:t>
      </w:r>
      <w:r>
        <w:t>https://mcp.opencaselaw.ch/entscheid/zh_sozialversicherungsgericht_UV.2011.00084</w:t>
      </w:r>
    </w:p>
    <w:p>
      <w:r>
        <w:t>FR: ZH_SOZIALVERSICHERUNGSGERICHT UV.2011.00084 du 23 mai 2012</w:t>
      </w:r>
    </w:p>
    <w:p>
      <w:r>
        <w:t>IT: ZH_SOZIALVERSICHERUNGSGERICHT UV.2011.00084 del 23 maggio 2012</w:t>
      </w:r>
    </w:p>
    <w:p>
      <w:pPr>
        <w:pStyle w:val="Heading2"/>
      </w:pPr>
      <w:r>
        <w:t>Erwägungen</w:t>
      </w:r>
    </w:p>
    <w:p>
      <w:r>
        <w:rPr>
          <w:b/>
        </w:rPr>
        <w:t>E. 2</w:t>
      </w:r>
    </w:p>
    <w:p>
      <w:r>
        <w:t>2.1Â Â Â Â  Die Beschwerdegegnerin begrÃ¼ndete ihren Entscheid (Urk. 2) damit, dass gestÃ¼tzt auf die Ã¤rztliche Beurteilung des Suva-Arztes Dr. C.___ die TÃ¤tigkeit des BeschwerdefÃ¼hrers bei der Firma Y.___ AG zwar mÃ¶glicherweise mit einem erhÃ¶hten Bronchialkarzinomrisiko verbunden gewesen sei, dieses Risiko jedoch aufgrund der AbklÃ¤rungen und im Vergleich zu den vorhandenen Literaturdaten als eher gering einzuschÃ¤tzen sei (S. 8 unten). Im vorliegenden Fall gebe es keinen Grund, ausserordentliche ExpositionsverhÃ¤ltnisse anzunehmen, welche eine von der Epidemiologie abweichende RisikoeinschÃ¤tzung nahe legen wÃ¼rde. Insgesamt sei das Bronchialkarzinom weder sicher noch wahrscheinlich berufsbedingt. Vielmehr gehe aus den Unterlagen hervor, dass der BeschwerdefÃ¼hrer Raucher gewesen sei und zusÃ¤tzlich Raucher-assoziierte Begleiterkrankungen vorlÃ¤gen (S. 9). Auch das chronische Lumbovertebralsyndrom kÃ¶nne gemÃ¤ss der Stellungnahme des Suva-Versicherungsmediziners und Chirurgen Dr. E.___ nicht als Berufskrankheit qualifiziert werden, vielmehr handle es sich um unspezifische Beschwerden bei altersentsprechenden degenerativen VerÃ¤nderungen und einem Verdacht auf eine SomatisierungsstÃ¶rung (S. 9 lit. ee).</w:t>
      </w:r>
    </w:p>
    <w:p>
      <w:r>
        <w:t>Â Â Â Â Â Â Â Â  In ihrer Beschwerdeantwort vom 27. Mai 2011 (Urk. 11) fÃ¼hrte die Beschwerdegegnerin sodann ergÃ¤nzend aus, der BeschwerdefÃ¼hrer vermÃ¶ge keine schlÃ¼ssigen Argumente vorzubringen, wonach der Ã¤rztliche Bericht von Dr. C.___ weder nachvollziehbar begrÃ¼ndet noch widerspruchsfrei sein solle (S. 3 Ziff. 6.1). Ebenso sei Dr. E.___ als Versicherungsmediziner zur Beurteilung der vorliegend interessierenden Frage fachlich Ã¤usserst qualifiziert, da er aufgrund seiner Funktion und beruflichen Stellung Facharzt im Bereich der Unfallmedizin sei und Ã¼ber besonders ausgeprÃ¤gte traumatologische Kenntnisse und Erfahrungen verfÃ¼ge (S. 5 Ziff. 6.6.2). Ein Versicherungsfall kÃ¶nne auch ohne Einholung eines externen Gutachtens entschieden werden. Nachdem in casu der Sachverhalt genÃ¼gend abgeklÃ¤rt, alle vorliegend interessierenden Fragen kompetent beantwortet werden seien und umfassende arbeits- und versicherungsmedizinische AbklÃ¤rungen vorlÃ¤gen, erÃ¼brige sich die Einholung eines verwaltungsexternen Gutachtens (S. 5 f. Ziff. 7).</w:t>
      </w:r>
    </w:p>
    <w:p>
      <w:r>
        <w:t>2.2Â Â Â Â  Der BeschwerdefÃ¼hrer machte demgegenÃ¼ber geltend, Dr. C.___ stehe in einem ArbeitsverhÃ¤ltnis zur Beschwerdegegnerin und gehÃ¶re deren Abteilung Arbeitsmedizin an. Damit sei er nicht in der erforderlichen Weise unabhÃ¤ngig, wie es fÃ¼r eine gutachterliche Berichterstattung unabdingbar sei. Zudem seien Dr. C.___ keine detaillierten Fragestellungen unterbreitet worden und es sei in dessen Belieben gestellt worden, die ihm wichtig erscheinenden Aspekte zu beurteilen (Urk. 1 S. 5 f. Ziff. 2.4). In seinem Betriebsbesuchsbericht habe Dr. C.___ sodann Mutmassungen und Annahmen getroffen, welche einer nÃ¤heren ÃberprÃ¼fung nicht standhielten (S. 6 Ziff. 2.5). So habe er in seiner Beurteilung die Expositionszeit gegenÃ¼ber Zinkchromat in unzulÃ¤ssiger Weise auf 20 Jahre verkÃ¼rzt und mit der unhaltbaren BegrÃ¼ndung, es sei unmÃ¶glich, bezÃ¼glich weiterer krebserzeugender Stoffe heute noch sachdienliche Informationen zu erhalten, weitere AbklÃ¤rungen unterlassen (S. 7 Ziff. 2.6). Insgesamt seien die relevanten AbklÃ¤rungen im Sinne von Art. 43 ATSG noch nicht abschliessend getÃ¤tigt worden (S. 8 Ziff. 2.7). Mangels fachlicher Kompetenz kÃ¶nnten weder er, der BeschwerdefÃ¼hrer, noch das angerufene Gericht die Angaben des Arbeitsmediziners abschliessend beurteilen, weshalb dringend ein verwaltungsunabhÃ¤ngiges Gutachten eingeholt werden mÃ¼sse (S. 9 Ziff. 2.8 und 2.9). Auch bezÃ¼glich des chronischen Lumbovertebralsyndroms sei eine verwaltungsunabhÃ¤ngige Expertise einzuholen. Die wenigen AusfÃ¼hrungen von Dr. E.___ kÃ¶nnten nicht dienlich sein, einen natÃ¼rlichen Kausalzusammenhang zwischen den schweren Arbeiten, welchen er wÃ¤hrend Jahrzehnten ausgesetzt gewesen sei, und den heutigen lumbovertebralen Beschwerden auszuschliessen (S. 10 Ziff. 2.11).</w:t>
      </w:r>
    </w:p>
    <w:p>
      <w:r>
        <w:t>Â Â Â Â Â Â Â Â  In seiner Replik vom 12. September 2011 (Urk. 21) fÃ¼hrte der BeschwerdefÃ¼hrer sodann ergÃ¤nzend aus, es werde entschieden bestritten, dass die Expositionszeit im Jahre 1994 geendet habe. Vielmehr sei davon auszugehen, dass er wÃ¤hrend der gesamten Arbeitsdauer von 32 Jahren den giftigen und kanzerogenen Schadstoffen ausgesetzt gewesen sei. Aus dem im Betriebsdossier liegenden Mailverkehr zwischen Herrn A.___, Leiter Service der Y.___ AG, sowie Herrn B.___, Arbeitshygieniker und Sicherheitsingenieur der Beschwerdegegnerin, im November 2009 sei zu schliessen, dass seine frÃ¼here Arbeitgeberin keine Kenntnis Ã¼ber die gefÃ¤hrlichen Stoffe und erst recht nicht Ã¼ber den Umgang mit denselben gehabt habe (S. 4). Es sei zu betonen, dass er wÃ¤hrend 32 Jahren tagtÃ¤glich zu insgesamt 47 % der Tagesarbeitszeit dem kanzerogenen und giftigen Zinkchromat ausgesetzt gewesen sei. Nach der Berechnung von Dr. C.___ hÃ¤tte er fÃ¼r eine Risikoverdoppelung wÃ¤hrend 688 Jahren dem Zinkchromat ausgesetzt werden mÃ¼ssen, was augenfÃ¤llig so als Rechnung nicht stimmen kÃ¶nne (S. 5 Ziff. 4). Anhand des Betriebsdossiers sei erstellt, dass die Y.___ AG die Arbeitssicherheit in Bezug auf den vorliegend fraglichen Stoff mindestens bis Ende 2009 nicht hergestellt habe. Es frage sich, weshalb Zinkchromat weltweit mit Gefahrenpiktogrammen versehen werde, wenn man sich diesem Stoff 688 Jahre lang wÃ¤hrend des halben Arbeitstages durchgehend aussetzen kÃ¶nne, um Ã¼berhaupt eine Verdoppelung des Krebsrisikos zu erreichen. Diese Rechnung kÃ¶nne schlicht nicht stimmen (S. 6 Ziff. 5). In MerkblÃ¤ttern der Zinkchromatpigment herstellenden Industrie sowie bei Anwendern zinkchromathaltiger Korrosionsschutzmittel im Spritzverfahren werde bisweilen auch ein ermitteltes signifikant erhÃ¶htes Bronchialkrebsrisiko festgehalten (S. 6 Ziff. 6). Dass er sodann Ã¼ber 32 Jahre hinweg tagtÃ¤glich 50 kg schwere Platten ein- bis zweimal habe heben und drehen mÃ¼ssen, stelle gemÃ¤ss Dr. E.___ keine ungewÃ¶hnliche Belastung des RÃ¼ckens dar, was als vÃ¶llig inadÃ¤quate und sachfremde Ãusserung zu taxieren sei (S. 7 Ziff. 7).</w:t>
      </w:r>
    </w:p>
    <w:p>
      <w:r>
        <w:t>2.3Â Â Â Â  Strittig und zu prÃ¼fen ist somit, ob beim BeschwerdefÃ¼hrer eine Berufskrankheit vorliegt und damit ein Anspruch auf Versicherungsleistungen besteht, sowie die Frage, ob der Sachverhalt genÃ¼gend abgeklÃ¤rt wurde oder allenfalls weitere Gutachten einzuholen sind.</w:t>
      </w:r>
    </w:p>
    <w:p>
      <w:r>
        <w:rPr>
          <w:b/>
        </w:rPr>
        <w:t>E. 3</w:t>
      </w:r>
    </w:p>
    <w:p>
      <w:r>
        <w:t>zu veranschlagen. Diese Exposition habe sich auf rund die HÃ¤lfte der tÃ¤glichen Arbeitszeit und dies in den Jahren zwischen 1975 und 1994 bezogen. Umgerechnet auf Dichromat entspreche dies 0.092 mg/m3 Jahre. Auch zur Risikobewertung dieser kumulativen Dosis sei man gezwungen, epidemiologische Untersuchungen heranzuziehen (S. 3). Dabei sei als mÃ¶gliches Mass der kumulativen Exposition, welche eine Risikoverdoppelung bezÃ¼glich Bronchuskarzinomen zur Folge habe, ein Wert vorgeschlagen worden, der 21.5 Mal hÃ¶her liege, als dies beim BeschwerdefÃ¼hrer fÃ¼r seine SandstrahlertÃ¤tigkeit veranschlagt worden sei (S. 4).</w:t>
      </w:r>
    </w:p>
    <w:p>
      <w:r>
        <w:t>Â Â Â Â Â Â Â Â  Insgesamt sei die TÃ¤tigkeit des BeschwerdefÃ¼hrers bei der Y.___ AG mÃ¶glicherweise mit einem erhÃ¶hten Bronchuskarzinomrisiko verbunden gewesen. Aufgrund der AbklÃ¤rungen und im Vergleich zu den vorhandenen Literaturdaten sei dieses Risiko jedoch als eher gering einzuschÃ¤tzen. So sei die kumulative Dichromatexposition beim Sandstrahlen rund 21 Mal niedriger als der Wert, den man nach heutigem Wissensstand zur Risikoverdoppelung postuliere. Auch wenn die schwieriger einzuschÃ¤tzende kumulative Zinkchromatexposition im Rahmen des Farbspritzens mitberÃ¼cksichtigt werde, so sei es wenig wahrscheinlich, dass diese ein Mehrfaches derjenigen des Sandstrahlens betragen habe. Bei Werten unterhalb der Grenzdosis sei eine ErhÃ¶hung des Bronchuskarzinomrisikos zwar nicht von vornherein zu verneinen. Das gesetzlich geforderte Ãberwiegen der beruflichen Einwirkung im gesamten Ursachenspektrum einer Krankheit erfordere jedoch aus statistischen GrÃ¼nden, dass die Erkrankung im exponierten Kollektiv mindestens doppelt so hÃ¤ufig auftrete wie im nicht exponierten Vergleichskollektiv. Auch wenn diese Betrachtungsweise nicht dazu fÃ¼hren kÃ¶nne, die individuelle Situation des Einzelfalles vÃ¶llig ausser Acht zu lassen, so gebe es unter diesem Aspekt im Falle des BeschwerdefÃ¼hrers keinen Grund, ausserordentliche ExpositionsverhÃ¤ltnisse anzunehmen, die eine solche, von der Epidemiologie abweichende RisikoabschÃ¤tzungen nahe legen wÃ¼rden. Das Bronchuskarzinom des BeschwerdefÃ¼hrers sei daher weder sicher noch wahrscheinlich berufsbedingt. Vielmehr gehe aus den Unterlagen hervor, dass der BeschwerdefÃ¼hrer Raucher gewesen sei und dass bei ihm auch zusÃ¤tzliche Raucher assoziierte Begleiterkrankungen vorliegen wÃ¼rden (S. 4 f.).</w:t>
      </w:r>
    </w:p>
    <w:p>
      <w:r>
        <w:t>3.5Â Â Â Â  Am 6. September 2010 fÃ¼hrte Dr. med. E.___, Facharzt FMH fÃ¼r Chirurgie, Suva Versicherungsmedizin, aus, die Nebendiagnose eines chronischen Lumbovertebralsyndroms gemÃ¤ss dem Z.___-Gutachten entspreche ebenfalls nicht einer Berufskrankheit gemÃ¤ss Art. 9 Abs. 2 UVG. Vielmehr handle es sich um unspezifische Beschwerden bei altersentsprechenden degenerativen VerÃ¤nderungen und Verdacht auf SomatisierungsstÃ¶rung. Eine ausschliessliche oder stark Ã¼berwiegende Verursachung durch die beschriebenen beruflichen TÃ¤tigkeiten sei unwahrscheinlich. Eine ungewÃ¶hnliche Belastung des RÃ¼ckens habe anamnestisch nicht bestanden (Urk. 13/17/3).</w:t>
      </w:r>
    </w:p>
    <w:p>
      <w:r>
        <w:t>3.6Â Â Â Â  Dr. med. F.___, Klinischer Dozent, UniversitÃ¤tsspital G.___ (G.___), Institut fÃ¼r Klinische Pathologie, hielt in seinem Bericht vom 7. Dezember 2010 fest, in der Lunge des BeschwerdefÃ¼hrers seien unterschiedliche Staubpartikel enthalten. Die Zusammensetzung passe sehr gut zur erwÃ¤hnten Berufsanamnese mit Exposition von Chrom- und Nickel-haltigen Farben, aber auch zur TÃ¤tigkeit als Sandstrahler. Anhaltspunkte fÃ¼r eine Pneumokoniose gebe es im vorliegenden Fall nicht. Man habe an den noch vorhandenen Schnitten auch nicht den Eindruck von massiven Staubablagerungen. Wie weit ein Zusammenhang mit dem Karzinom oder der COPD bestehen kÃ¶nnte, dÃ¼rfte auch von der Expositionsdauer und -intensitÃ¤t abhÃ¤ngen (Urk. 3/5 S. 2).</w:t>
      </w:r>
    </w:p>
    <w:p>
      <w:r>
        <w:rPr>
          <w:b/>
        </w:rPr>
        <w:t>E. 4</w:t>
      </w:r>
    </w:p>
    <w:p>
      <w:r>
        <w:t>4.1Â Â Â Â  Der BeschwerdefÃ¼hrer bringt gegen die Ã¤rztliche Beurteilung durch Dr. C.___ zunÃ¤chst in formeller Hinsicht vor, aufgrund des AnstellungsverhÃ¤ltnisses zur Beschwerdegegnerin sei Dr. C.___ nicht in der erforderlichen Weise unabhÃ¤ngig und es seien ihm auch keine detaillierten Fragestellungen unterbreitet worden (Urk. 1 S. 5 f. Ziff. 2.4).</w:t>
      </w:r>
    </w:p>
    <w:p>
      <w:r>
        <w:t>Â Â Â Â Â Â Â Â  Was das AnstellungsverhÃ¤ltnis von Dr. C.___ bei der Beschwerdegegnerin sowie die geltend gemachte fehlende UnabhÃ¤ngigkeit betrifft, ist festzuhalten, dass gemÃ¤ss der hÃ¶chstrichterlichen Rechtsprechung auch den Berichten und Gutachten versicherungsinterner Ãrzte Beweiswert zukommt, sofern sie als schlÃ¼ssig erscheinen, nachvollziehbar begrÃ¼ndet sowie in sich widerspruchsfrei sind und keine Indizien gegen ihre ZuverlÃ¤ssigkeit bestehen. Die Tatsache allein, dass der befragte Arzt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allerdings ein strenger Massstab anzusetzen (BGE 125 V 351 E. 3b/ee mit Hinweis).</w:t>
      </w:r>
    </w:p>
    <w:p>
      <w:r>
        <w:t>Â Â Â Â Â Â Â Â  Auch das Vorgehen der Beschwerdegegnerin, Dr. C.___ keinen detaillierten Fragekatalog vorzulegen, ist nicht zu beanstanden. Dem BeschwerdefÃ¼hrer wurde die Ã¤rztliche Beurteilung am 7. Juni 2010 vor VerfÃ¼gungserlass zugestellt und das rechtliche GehÃ¶r gewÃ¤hrt (Urk. 13/17), in dessen Rahmen es ihm offen gestanden hÃ¤tte, ErgÃ¤nzungsfragen zu stellen. In seiner Stellungnahme vom 7. Juli 2010 (Urk. 13/18) erhob dieser jedoch keine wesentlichen inhaltlichen EinwÃ¤nde, sondern rÃ¼gte ebenfalls die fehlende ObjektivitÃ¤t und den fehlenden Fragekatalog (S. 3 Ziff. 5), die angenommene Expositionsdauer von 20 Jahren und die unterlassenen weiteren AbklÃ¤rungen (S. 4 Ziff. 6) sowie die fehlenden AbklÃ¤rungen betreffend des chronischen Lumbovertebralsyndroms (S. 4 f. Ziff. 7).</w:t>
      </w:r>
    </w:p>
    <w:p>
      <w:r>
        <w:t>Â Â Â Â Â Â Â Â  Wie die nachfolgenden ErwÃ¤gungen zeigen, ist der Bericht von Dr. C.___ schlÃ¼ssig, nachvollziehbar begrÃ¼ndet und in sich widerspruchsfrei. Besondere UmstÃ¤nde, welche gegen die ObjektivitÃ¤t der Beurteilung sprechen wÃ¼rden, liegen nicht vor und wurden vom BeschwerdefÃ¼hrer im Ãbrigen auch nicht geltend gemacht.</w:t>
      </w:r>
    </w:p>
    <w:p>
      <w:r>
        <w:t>4.2Â Â Â Â  Auch die inhaltlichen Vorbringen gegen die Beurteilung durch Dr. C.___ vermÃ¶gen nicht zu Ã¼berzeugen. Dabei bringt der BeschwerdefÃ¼hrer insbesondere vor, Dr. C.___ stÃ¼tze sich auf Mutmassungen und Annahmen, welche einer nÃ¤heren ÃberprÃ¼fung nicht standhalten wÃ¼rden (Urk. 1 S. 6 Ziff. 2.5) und habe weitere AbklÃ¤rungen in unzulÃ¤ssiger Weise unterlassen (S. 7 Ziff. 2.7). Dieser Argumentation kann nicht gefolgt werden, erweisen sich doch sowohl der Bericht von Dr. C.___ als auch die gesamten AbklÃ¤rungen der Beschwerdegegnerin als umfassend und beweiskrÃ¤ftig.</w:t>
      </w:r>
    </w:p>
    <w:p>
      <w:r>
        <w:t>Â Â Â Â Â Â Â Â  Die Berechnungen von Dr. C.___ sind nachvollziehbar begrÃ¼ndet und stÃ¼tzen sich insbesondere auf die Angaben des BeschwerdefÃ¼hrers zu seinen TÃ¤tigkeiten im Verlauf eines Arbeitstages. Die vom BeschwerdefÃ¼hrer kritisierte Annahme einer Expositionsdauer von 20 Jahren ergibt sich aus der Tatsache, dass gemÃ¤ss einer Mitteilung von Herrn A.___ die Lacklieferanten teilweise bis ins Jahre 1994 zinkchromathaltige Lacke geliefert hÃ¤tten, wobei nicht mehr nachvollziehbar sei, was wann an wen genau geliefert worden sei (Urk. 13/8/2). Nachdem der BeschwerdefÃ¼hrer im Jahre 1975 in die Firma eingetreten war (Urk. 1 S. 3 Ziff. II.1.1, Urk. 2 S. 2 lit. A), spricht somit nichts dagegen, die Expositionsdauer auf 20 Jahre anzusetzen. Entgegen der Ansicht des BeschwerdefÃ¼hrers kann sodann aus dem Mailverkehr zwischen Herrn A.___ sowie Herrn B.___ im November 2009 betreffend Vorlage fÃ¼r Betriebsanweisung (Urk. 18/7) nicht geschlossen werden, dass die Y.___ AG keine Kenntnis von den gefÃ¤hrlichen Stoffen bzw. vom Umgang mit denselben hatte. Im genannten Mailverkehr ging es ganz allgemein um die Erstellung von Betriebsanweisungen. Weder ergibt sich aus den vorliegenden Mails, dass die Y.___ AG nicht Ã¼ber das notwendige Fachwissen betreffend gefÃ¤hrliche Stoffe verfÃ¼gte, noch lÃ¤sst sich ein Bezug zu den fraglichen zinkchromathaltigen Stoffen herstellen. Dass die frÃ¼here Arbeitgeberin des BeschwerdefÃ¼hrers Ã¼ber die zinkchromathaltigen Stoffe informiert war, zeigt sich insbesondere auch dadurch, dass Informationen darÃ¼ber vorliegen, bis wann mit diesen gearbeitet wurde (vgl. Urk. 13/8/2). Auch aus den MerkblÃ¤ttern der Zinkchromatpigment herstellenden Industrie sowie bei Anwendern zinkchromathaltiger Korrosionsschutzmittel im Spritzverfahren (Urk. 22/1-2) kann der BeschwerdefÃ¼hrer nichts zu seinen Gunsten ableiten, wird doch die grundsÃ¤tzliche GefÃ¤hrlichkeit zinkchromathaltiger Stoffe von der Beschwerdegegnerin nicht bestritten. Ob ein Zusammenhang mit einem Karzinom oder einer COPD besteht, hÃ¤ngt jedoch von der Expositionsdauer und -intensitÃ¤t ab.</w:t>
      </w:r>
    </w:p>
    <w:p>
      <w:r>
        <w:t>Â Â Â Â Â Â Â Â  Der Beurteilung durch Dr. C.___ nicht entgegen steht sodann der vom BeschwerdefÃ¼hrer eingereichte Bericht von Dr. F.___. Dieser verwies fÃ¼r einen allfÃ¤lligen Zusammenhang zwischen den in der Lunge des BeschwerdefÃ¼hrers enthaltenen Staubpartikeln und dem Karzinom oder der COPD ebenfalls ausdrÃ¼cklich auf die Expositionsdauer sowie -intensitÃ¤t (Urk. 3/5 S. 2).</w:t>
      </w:r>
    </w:p>
    <w:p>
      <w:r>
        <w:t>4.3Â Â Â Â  Zusammenfassend ist die Ã¤rztliche Beurteilung durch Dr. C.___ nachvollziehbar und schlÃ¼ssig begrÃ¼ndet sowie in sich widerspruchsfrei. Ebenso liegen keine Angaben vor, welche die ZuverlÃ¤ssigkeit der Beurteilung durch Dr. C.___ in Frage stellen wÃ¼rden. Nachdem der Bericht von Dr. C.___ somit vollumfÃ¤nglich Ã¼berzeugt, kann ohne Weiteres darauf abgestellt werden und das Einholen eines verwaltungsunabhÃ¤ngigen Gutachtens erweist sich als nicht notwendig.</w:t>
      </w:r>
    </w:p>
    <w:p>
      <w:r>
        <w:t>Â Â Â Â Â Â Â Â  GestÃ¼tzt auf die Ã¤rztliche Beurteilung von Dr. C.___ vom 10. Mai 2010 ist demnach davon auszugehen, dass ein Zusammenhang zwischen der beruflichen TÃ¤tigkeit und dem Bronchuskarzinom des BeschwerdefÃ¼hrers nicht mit der erforderlichen Wahrscheinlichkeit erstellt ist.</w:t>
      </w:r>
    </w:p>
    <w:p>
      <w:r>
        <w:t>4.4Â Â Â Â  Was sodann die Qualifikation des chronischen Lumbovertebralsyndroms als Berufskrankheit betrifft, ist die Voraussetzung eines ausschliesslichen oder stark Ã¼berwiegenden Zusammenhanges gemÃ¤ss Art. 9 Abs. 2 UVG gemÃ¤ss der stÃ¤ndigen Rechtsprechung erfÃ¼llt, wenn die Berufskrankheit mindestens zu 75 % durch die berufliche TÃ¤tigkeit verursacht worden ist (BGE 126 V 183 E. 2.b mit Hinweis auf BGE 114 V 109). Sofern der Nachweis eines qualifizierten (zumindest stark Ã¼berwiegenden [Anteil von mindestens 75%]) Kausalzusammenhanges nach der medizinischen Empirie allgemein nicht geleistet werden kann (z.B. wegen der weiten Verbreitung einer Krankheit in der BevÃ¶lkerung, welche es ausschliesst, dass eine eine bestimmte versicherte BerufstÃ¤tigkeit ausÃ¼bende Person zumindest vier Mal hÃ¤ufiger von einem Leiden betroffen ist als die BevÃ¶lkerung im Durchschnitt), scheidet die Anerkennung im Einzelfall aus (BGE 126 V 183 E. 4.c mit weiteren Hinweisen).</w:t>
      </w:r>
    </w:p>
    <w:p>
      <w:r>
        <w:t>Â Â Â Â Â Â Â Â  Das beim BeschwerdefÃ¼hrer diagnostizierte chronische Lumbovertebralsyndrom stellte sich im Rahmen der Z.___-Begutachtung nicht eindeutig dar. Die BewegungsprÃ¼fung konnte nicht konklusiv beurteilt werden und eine funktionell-anatomische Zuordnung des Schmerzursprungs gelang nicht (Urk. 13/1 S. 25). Es handelt sich somit um unspezifische Schmerzen, die nicht eindeutig zugeordnet werden konnten. Solche Schmerzen sind jedoch in der BevÃ¶lkerung derart weit verbreitet, dass eine Anerkennung als Berufskrankheit im Sinne von Art. 9 Abs. 2 UVG selbst bei der vom BeschwerdefÃ¼hrer geleisteten schweren kÃ¶rperlichen Arbeit nicht in Frage kommt. Auch diesbezÃ¼glich erÃ¼brigt sich damit das Einholen eines weiteren Gutachtens.</w:t>
      </w:r>
    </w:p>
    <w:p>
      <w:r>
        <w:t>4.5Â Â Â Â  Insgesamt ist somit ein Kausalzusammenhang zwischen der frÃ¼heren TÃ¤tigkeit des BeschwerdefÃ¼hrers als Hilfsmechaniker bei der Y.___ AG und den bestehenden gesundheitlichen BeeintrÃ¤chtigungen zu verneinen.</w:t>
      </w:r>
    </w:p>
    <w:p>
      <w:r>
        <w:t>Â Â Â Â Â Â Â Â  Der angefochtene Einspracheentscheid der Beschwerdegegnerin vom 10. Februar 2011 erweist sich damit als rechtens,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Massimo Aliotta</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