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UV.2011.00076 vom 18. Mai 2011</w:t>
      </w:r>
    </w:p>
    <w:p>
      <w:r>
        <w:t>ZH Sozialversicherungsgericht, 2011-05-18, DE</w:t>
      </w:r>
    </w:p>
    <w:p>
      <w:r>
        <w:rPr>
          <w:b/>
        </w:rPr>
        <w:t xml:space="preserve">Quelle: </w:t>
      </w:r>
      <w:r>
        <w:t>https://mcp.opencaselaw.ch/entscheid/zh_sozialversicherungsgericht_UV.2011.00076</w:t>
      </w:r>
    </w:p>
    <w:p>
      <w:r>
        <w:t>FR: ZH_SOZIALVERSICHERUNGSGERICHT UV.2011.00076 du 18 mai 2011</w:t>
      </w:r>
    </w:p>
    <w:p>
      <w:r>
        <w:t>IT: ZH_SOZIALVERSICHERUNGSGERICHT UV.2011.00076 del 18 maggio 2011</w:t>
      </w:r>
    </w:p>
    <w:p>
      <w:pPr>
        <w:pStyle w:val="Heading2"/>
      </w:pPr>
      <w:r>
        <w:t>Erwägungen</w:t>
      </w:r>
    </w:p>
    <w:p>
      <w:r>
        <w:rPr>
          <w:b/>
        </w:rPr>
        <w:t>E. 1</w:t>
      </w:r>
    </w:p>
    <w:p>
      <w:r>
        <w:t>1.1Â Â Â Â Â Â Â Â Â  GemÃ¤ss Art. 49 Abs. 4 Satz 1 des Bundesgesetzes Ã¼ber den Allgemeinen Teil des Sozialversicherungsrechts (ATSG) ist eine VerfÃ¼gung, welche die Leistungspflicht eines anderen TrÃ¤gers berÃ¼hrt, auch ihm zu erÃ¶ffnen. Dieser VersicherungstrÃ¤ger kann nach Art. 49 Abs. 4 Satz 2 ATSG die gleichen Rechtsmittel wie die versicherte Person ergreifen.</w:t>
      </w:r>
    </w:p>
    <w:p>
      <w:r>
        <w:t>Â Â Â Â Â Â Â Â Â  Auf dem Gebiete der Unfallversicherung werden die Krankenkassen bei einer Leistungsverweigerung durch die Unfallversicherung hinsichtlich der Behandlungskosten leistungspflichtig, weshalb sie in Nachachtung von Art. 49 Abs. 4 ATSG ins Verwaltungsverfahren einzubeziehen sind.</w:t>
      </w:r>
    </w:p>
    <w:p>
      <w:r>
        <w:t>1.2Â Â Â Â  Wenn das kantonale Versicherungsgericht feststellt, dass eine koordinationsrechtlich relevante LeistungsverfÃ¼gung dem mitbetroffenen SozialversicherungstrÃ¤ger nicht erÃ¶ffnet worden ist, kann es diese Verletzung von GehÃ¶rs- und Parteirechten durch Beiladung des mitbetroffenen SozialversicherungstrÃ¤gers im gerichtlichen Verfahren selber heilen. Es ist hiezu aber nicht verpflichtet, weil die Wahrung der GehÃ¶rs- und Parteirechte der mitbetroffenen Sozialversicherer vielmehr in erster Linie dem verfÃ¼gungserlassenden Sozialversicherer obliegt. Das Gericht ist deshalb berechtigt, die Sache zwecks ordnungsgemÃ¤sser ErÃ¶ffnung des Verwaltungsentscheides an den VersicherungstrÃ¤ger zurÃ¼ckzuweisen (RKUV 1997 Nr. U 270 S. 143 ff.).</w:t>
      </w:r>
    </w:p>
    <w:p>
      <w:r>
        <w:t>1.3Â Â Â Â  Die im Zusammenhang mit Art. 129 Abs. 1 der Verordnung Ã¼ber die Unfallversicherung (UVV, gÃ¼ltig gewesen bis 31. Dezember 2002) entwickelte Praxis des EidgenÃ¶ssischen Versicherungsgerichtes betreffend das Beschwerderecht von mitbetroffenen Versicherern ist auch auf die Anwendung von Art. 49 Abs. 4 ATSG Ã¼bertragbar, weil die beiden Bestimmungen inhaltlich Ã¼bereinstimmen (vgl. BGE 129 V 75 f. Erw. 4.2 und 150; vgl. zum Ganzen auchÂ  Ueli Kieser, ATSG-Kommentar, 2. Auflage, ZÃ¼rich/Basel/Genf 2009, N 24 ff. zu Art. 49 ATSG mit Hinweisen).</w:t>
      </w:r>
    </w:p>
    <w:p>
      <w:r>
        <w:rPr>
          <w:b/>
        </w:rPr>
        <w:t>E. 2</w:t>
      </w:r>
    </w:p>
    <w:p>
      <w:r>
        <w:t>2.1Â Â Â Â  Der BeschwerdefÃ¼hrer verlangte bereits in seiner Einsprache vom 6. MÃ¤rz 2009 (Urk. 3/16 S. 2 oben), aber auch in der Beschwerde vom 8. MÃ¤rz 2011 (Urk. 1 S. 2), es seien ihm unter anderem weiterhin Heilbehandlungsleistungen auszurichten, weil seines Erachtens nach wie vor unfallbedingte Behandlungen notwendig seien.</w:t>
      </w:r>
    </w:p>
    <w:p>
      <w:r>
        <w:t>Â Â Â Â Â Â Â Â Â  Mit dem angefochtenen Entscheid sowie der zu Grunde liegenden VerfÃ¼gung verneinte die Beschwerdegegnerin die weitere Ãbernahme von Heilbehandlungsleistungen fÃ¼r die Zeit ab 31. Dezember 2001 (Urk. 3/15, Urk. 2). Damit wird die Leistungspflicht der Krankenversicherung des BeschwerdefÃ¼hrers im Sinne von Art. 49 Abs. 4 ATSG berÃ¼hrt. Die VerfÃ¼gung wie auch der angefochtene Einspracheentscheid hÃ¤tten ihr deshalb erÃ¶ffnet werden mÃ¼ssen.</w:t>
      </w:r>
    </w:p>
    <w:p>
      <w:r>
        <w:t>2.2Â Â Â Â  Dies ist ebenso unbestritten wie der Umstand, dass die gehÃ¶rige ErÃ¶ffnung der Entscheide an den Krankenversicherer bis zum Erlass des angefochtenen Einspracheentscheids am 4. Februar 2011 unterblieben ist (vgl. Urk. 12 S. 4 f.).</w:t>
      </w:r>
    </w:p>
    <w:p>
      <w:r>
        <w:t>Â Â Â Â Â Â Â Â Â  Ausgewiesenermassen stellte die Beschwerdegegnerin dem Krankenversicherer die fragliche VerfÃ¼gung erst wÃ¤hrend des hÃ¤ngigen Gerichtsverfahrens, mithin am 25. MÃ¤rz 2011, zu (Urk. 8/1). In der Vernehmlassung verlangte sie in der Folge unter Hinweis auf die ProzessÃ¶konomie die Sistierung des vorliegenden Prozesses bis zum Abschluss eines allfÃ¤lligen Einspracheverfahrens beziehungsweise der Beschwerdefrist oder die Beiladung des Krankenversicherers durch das Gericht (Urk. 12 S. 4 f.).</w:t>
      </w:r>
    </w:p>
    <w:p>
      <w:r>
        <w:t>Â Â Â Â Â Â Â Â Â  Dem Sistierungsantrag widersetzte sich der BeschwerdefÃ¼hrer bereits im Vorfeld (Urk. 7), und dies zu Recht. Denn es ist kein Grund ersichtlich, weshalb die von der Beschwerdegegnerin zu vertretende Verletzung des rechtlichen GehÃ¶rs des mitbetroffenen Krankenversicherers im Gerichtsverfahren mittels Sistierung des Prozesses oder Beiladung des Krankenversicherers geheilt werden sollte. Dabei fÃ¤llt namentlich auch ins Gewicht, dass die Beschwerdegegnerin bereits im Verfahren UV.2002.00191 in Sachen des BeschwerdefÃ¼hrers die nÃ¤mliche Unterlassung begangen hat. Umso mehr hÃ¤tte sie in der laufenden Streitigkeit um einen korrekten Verwaltungsablauf besorgt sein mÃ¼ssen, zumal die Wahrung der GehÃ¶rs- und Parteirechte in erster Linie ihr und nicht dem Gericht obliegt.</w:t>
      </w:r>
    </w:p>
    <w:p>
      <w:r>
        <w:t>Â Â Â Â Â Â Â Â Â  Zudem lÃ¤sst der Hauptantrag des BeschwerdefÃ¼hrers, die Sache sei zur gehÃ¶rigen ErÃ¶ffnung an die Beschwerdegegnerin zurÃ¼ckzuweisen (Urk. 1 S. 2), darauf schliessen, dass ihm die mÃ¶glichst befÃ¶rderliche Erledigung der Streitsache weniger wichtig ist als die gehÃ¶rige DurchfÃ¼hrung des Verwaltungsverfahrens, weshalb sich vorliegend die RÃ¼ckweisung der Sache an die Beschwerdegegnerin rechtfertigt.</w:t>
      </w:r>
    </w:p>
    <w:p>
      <w:r>
        <w:t>Â Â Â Â Â Â Â Â Â  Schliesslich fÃ¤llt ins Gewicht, dass die ErÃ¶ffnung der VerfÃ¼gung und GewÃ¤hrung der EinsprachemÃ¶glichkeit nicht nur gesetzlich geboten sind, sondern auch nur dann inhaltlich einen Sinn ergeben, wenn die Beschwerdegegnerin nicht bereits einen Einspracheentscheid gefÃ¤llt hat. Damit die Parteirechte des Krankenversicherers nicht zur wirkungslosen FormalitÃ¤t degradiert werden, muss der verfrÃ¼ht gefÃ¤llte Einspracheentscheid aufgehoben werden.</w:t>
      </w:r>
    </w:p>
    <w:p>
      <w:r>
        <w:t>2.3Â Â Â Â Â Â Â Â Â  Demnach ist die Beschwerde gutzuheissen, der angefochtene Entscheid aufzuheben und die Sache an die Beschwerdegegnerin zurÃ¼ckzuweisen, damit diese das Verwaltungsverfahren gehÃ¶rige durchfÃ¼hre und hernach Ã¼ber die Einsprache des BeschwerdefÃ¼hrers und des Krankenversicherers (Urk. 16) erneut befinde.</w:t>
      </w:r>
    </w:p>
    <w:p>
      <w:r>
        <w:t>3.Â Â Â Â Â Â  Unter den dargelegten UmstÃ¤nden ist von der Sistierung des Verfahrens beziehungsweise der Beiladung des Krankenversicherers zum Gerichtsverfahren abzusehen, und die entsprechenden Gesuche der Beschwerdegegnerin (Urk. 12 und Urk. 15 je S. 2) sind abzuweisen.</w:t>
      </w:r>
    </w:p>
    <w:p>
      <w:r>
        <w:t>Â Â Â Â Â Â Â Â Â  Der BeschwerdefÃ¼hrer stellte lediglich im Rahmen seiner EventualantrÃ¤ge das Gesuch um DurchfÃ¼hrung eines zweiten Schriftenwechsels (Urk. 1 S. 2). Da bereits das Hauptbegehren gutheissen wird, erweist sich dieser Antrag als gegenstandslos. Das gleiche gilt in Bezug auf die mit Eingabe vom 1. April 2011 (Urk. 7 S. 2) gestellten ProzessantrÃ¤ge.</w:t>
      </w:r>
    </w:p>
    <w:p>
      <w:r>
        <w:t>4.Â Â Â Â Â Â  Nach stÃ¤ndiger Rechtsprechung gilt die RÃ¼ckweisung der Sache an die Verwaltung zur weiteren AbklÃ¤rung und neuen VerfÃ¼gung als vollstÃ¤ndiges Obsiegen (vgl. Urteil des Eidg. Versicherungsgerichts vom 10. Februar 2004 in Sachen K., U 199/02, Erw. 6 mit Hinweis auf BGE 110 V 57 Erw. 3a; SVR 1999 IV Nr. 10 S. 28 Erw. 3), weshalb der vertretene BeschwerdefÃ¼hrer Anspruch auf eine ProzessentschÃ¤digung hat.</w:t>
      </w:r>
    </w:p>
    <w:p>
      <w:r>
        <w:t>Â Â Â Â Â Â Â Â Â  Unter BerÃ¼cksichtigung der Bedeutung der Streitsache, der Schwierigkeit des Prozesses und dem Mass des Obsiegens (Â§ 34 Abs. 3 des Gesetzes Ã¼ber das Sozialversicherungsgericht, GSVGer) ist die Beschwerdegegnerin zu verpflichten, dem BeschwerdefÃ¼hrer eine ProzessentschÃ¤digung von Fr. 3'200.-- (inklusive Barauslagen und Mehrwertsteuer) zu bezahlen.</w:t>
      </w:r>
    </w:p>
    <w:p>
      <w:r>
        <w:t>Das Gericht beschliesst:</w:t>
      </w:r>
    </w:p>
    <w:p>
      <w:r>
        <w:t>Â Â Â Â Â Â Â Â Â Â  Der Antrag der Beschwerdegegnerin auf Sistierung des Verfahrens wird abgewiesen,</w:t>
      </w:r>
    </w:p>
    <w:p>
      <w:r>
        <w:t>und erkennt:</w:t>
      </w:r>
    </w:p>
    <w:p>
      <w:r>
        <w:t>1.Â Â Â Â Â Â Â Â  In Gutheissung der Beschwerde wird der angefochtene Einspracheentscheid vom 4. Februar 2011 aufgehoben, und es wird die Sache an die Allianz Suisse Versicherungs-Gesellschaft zurÃ¼ckgewiesen, damit diese nach gehÃ¶riger DurchfÃ¼hrung des Verwaltungsverfahrens unter Einbezug des zustÃ¤ndigen Krankenversicherers Ã¼ber die Einsprache des Versicherten erneut befinde.</w:t>
      </w:r>
    </w:p>
    <w:p>
      <w:r>
        <w:t>2.Â Â Â Â Â Â Â Â  Das Verfahren ist kostenlos.</w:t>
      </w:r>
    </w:p>
    <w:p>
      <w:r>
        <w:t>3.Â Â Â Â Â Â Â Â  Die Beschwerdegegnerin wird verpflichtet, dem BeschwerdefÃ¼hrer eine ProzessentschÃ¤digung von Fr. 3Â200.-- (inklusive Barauslagen und Mehrwertsteuer) zu bezahlen.</w:t>
      </w:r>
    </w:p>
    <w:p>
      <w:r>
        <w:t>4.Â Â Â Â Â Â Â Â Â Â  Zustellung gegen Empfangsschein an:</w:t>
      </w:r>
    </w:p>
    <w:p>
      <w:r>
        <w:t>- Rechtsanwalt Fritz Dahinden unter Beilage der Kopien von Urk. 12 Urk. 13/1-6, Urk. 15-16</w:t>
      </w:r>
    </w:p>
    <w:p>
      <w:r>
        <w:t>- Allianz Suisse Versicherungs-Gesellschaft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