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UV.2011.00062 vom 31. August 2012</w:t>
      </w:r>
    </w:p>
    <w:p>
      <w:r>
        <w:t>ZH Sozialversicherungsgericht, 2012-08-31, DE</w:t>
      </w:r>
    </w:p>
    <w:p>
      <w:r>
        <w:rPr>
          <w:b/>
        </w:rPr>
        <w:t xml:space="preserve">Quelle: </w:t>
      </w:r>
      <w:r>
        <w:t>https://mcp.opencaselaw.ch/entscheid/zh_sozialversicherungsgericht_UV.2011.00062</w:t>
      </w:r>
    </w:p>
    <w:p>
      <w:r>
        <w:t>FR: ZH_SOZIALVERSICHERUNGSGERICHT UV.2011.00062 du 31 août 2012</w:t>
      </w:r>
    </w:p>
    <w:p>
      <w:r>
        <w:t>IT: ZH_SOZIALVERSICHERUNGSGERICHT UV.2011.00062 del 31 agosto 2012</w:t>
      </w:r>
    </w:p>
    <w:p>
      <w:pPr>
        <w:pStyle w:val="Heading2"/>
      </w:pPr>
      <w:r>
        <w:t>Erwägungen</w:t>
      </w:r>
    </w:p>
    <w:p>
      <w:r>
        <w:rPr>
          <w:b/>
        </w:rPr>
        <w:t>E. 1</w:t>
      </w:r>
    </w:p>
    <w:p>
      <w:r>
        <w:t>1.1Â Â Â Â  GemÃ¤ss Art. 16 Abs. 1 des Bundesgesetzes Ã¼ber die Unfallversicherung (UVG) hat die versicherte Person, die infolge des Unfalls voll oder teilweise arbeitsunfÃ¤hig ist, Anspruch auf ein Taggeld. Der Anspruch auf Taggeld entsteht am dritten Tag nach dem Unfalltag. Er erlischt mit der Wiedererlangung der vollen ArbeitsfÃ¤higkeit, mit dem Beginn einer Rente oder mit dem Tod der versicherten Person (Art. 16 Abs. 2 UVG). 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16 Abs. 1 UVG in Verbindung mit Art. 6 des Bundesgesetzes Ã¼ber den Allgemeinen Teil des Sozialversicherungsrechts, ATSG).</w:t>
      </w:r>
    </w:p>
    <w:p>
      <w:r>
        <w:t>Â Â Â Â Â Â Â Â  Im Bereich der Unfallversicherung bedeutet ArbeitsunfÃ¤higkeit zunÃ¤chst die volle oder teilweise UnfÃ¤higkeit, am bisherigen Arbeitsplatz zumutbare Arbeit zu leisten, soweit diese EinschrÃ¤nkung auf eine unfallbedingte BeeintrÃ¤chtigung der kÃ¶rperlichen, geistigen oder psychischen Gesundheit zurÃ¼ckgeht. Der Grad der ArbeitsunfÃ¤higkeit wird solange unter BerÃ¼cksichtigung der bisherigen TÃ¤tigkeit festgesetzt, als von der Versicherten vernÃ¼nftigerweise nicht verlangt werden kann, dass sie ihre restliche ArbeitsfÃ¤higkeit anderweitig einsetzt. Bei langdauernder ArbeitsunfÃ¤higkeit im angestammten Beruf - oder sobald klar wird, dass die Wiederaufnahme der bisher ausgeÃ¼bten TÃ¤tigkeit nicht mehr in Frage kommt - sind nach Ablauf einer gewissen Anpassungszeit auch zumutbare TÃ¤tigkeiten in einem andern Beruf zu berÃ¼cksichtigen (BGE 130 V 345 E. 3.1, 115 V 133 E. 2, 114 V 283 E. 1c). Die Pflicht der versicherten Person zur beruflichen Neueingliederung wird aus dem Gebot der Schadenminderungspflicht abgeleitet. Die versicherte Person soll alles ihr Zumutbare unternehmen, um die erwerblichen Folgen eines Gesundheitsschadens bestmÃ¶glich zu mindern, denn die Sozialversicherung soll nicht SchÃ¤den ausgleichen mÃ¼ssen, welche durch zumutbare geeignete Vorkehren selbst behoben oder vermindert werden kÃ¶nnen (BGE 114 V 285 E. 3a mit Hinweis). Die durch die Pflicht zur Schadenminderung gebotene Verwertung der RestarbeitsfÃ¤higkeit in einem anderen als dem angestammten TÃ¤tigkeitsbereich bildet aber die Ausnahme vom Grundsatz, wonach fÃ¼r die Bemessung der ArbeitsunfÃ¤higkeit auf die tatsÃ¤chliche EinschrÃ¤nkung im zuletzt ausgeÃ¼bten Beruf abzustellen ist. Sie setzt eine voraussichtlich dauernde BeeintrÃ¤chtigung der ArbeitsfÃ¤higkeit in der bisher ausgeÃ¼bten (BGE 114 V 283 E. 1d) BerufstÃ¤tigkeit einerseits und einen stabilen Gesundheitszustand anderseits voraus; ein labiles gesundheitliches Geschehen von zeitlich beschrÃ¤nkter Dauer genÃ¼gt nicht (RKUV 2000 Nr. U 366 S. 92 E. 4). Sind die sachlichen Voraussetzungen fÃ¼r ein Abstellen auf die RestarbeitsfÃ¤higkeit in einer leidensangepassten TÃ¤tigkeit gegeben und hat dies eine Herabsetzung oder Einstellung der Taggeldleistungen zur Folge, ist der versicherten Person regelmÃ¤ssig eine Anpassungszeit zu gewÃ¤hren, um sich auf die neue berufliche Situation einzustellen. Mit der Normierung des Art. 6 Satz 2 ATSG, wonach bei langer Dauer der ArbeitsunfÃ¤higkeit auch die zumutbare TÃ¤tigkeit in einem anderen Beruf oder Aufgabenbereich berÃ¼cksichtigt wird, wurde die bisherige Rechtsprechung zum Begriff der langen Dauer, der erforderlichen Anpassungszeit und der vorausgesetzten Zumutbarkeit eines Berufswechsels erfasst, weshalb sie weiterhin zu berÃ¼cksichtigen ist (RKUV 2005 Nr. KV 342 S. 357 E. 1.3; zum Ganzen: Urteil des Bundesgerichts U 108/05 vom 28. August 2006, E.2.2, 2.3).</w:t>
      </w:r>
    </w:p>
    <w:p>
      <w:r>
        <w:t>1.2Â Â Â Â  FÃ¼r die Beurteilung der ArbeitsunfÃ¤higkeit nach Art. 6 ATSG ist das Gericht auf die Beurteilung von Ãrztinnen und Ãrzten angewiesen, deren Aufgabe es ist, den Gesundheitszustand zu beurteilen und dazu Stellung zu nehmen, in welchem Umfang und bezÃ¼glich welcher TÃ¤tigkeiten die versicherte Person arbeitsunfÃ¤hig ist. Im Weiteren sind die Ã¤rztlichen AuskÃ¼nfte eine wichtige Grundlage fÃ¼r die Beurteilung der Frage, welche Arbeitsleistungen der Person noch zugemutet werden kÃ¶nnen (SVR 2007 UV Nr. 31 S. 105 mit Hinweisen).</w:t>
      </w:r>
    </w:p>
    <w:p>
      <w:r>
        <w:t>2.Â Â Â Â Â Â  Die Beschwerdegegnerin reduzierte in der VerfÃ¼gung vom 1. Dezember 2010 die Taggeldleistungen ab 1. August 2010 aufgrund einer festgelegten ArbeitsfÃ¤higkeit von 80 % und stellte diese per 1. Februar 2011 ganz ein mit der BegrÃ¼ndung, dass auf diesen Zeitpunkt hin wieder eine gÃ¤nzliche ArbeitsfÃ¤higkeit bestehe. Ebenso stellte sie die Heilbehandlungen auf diesen Zeitpunkt hin ein mit der BegrÃ¼ndung, die unfallbedingte medizinische Behandlung kÃ¶nne dann abgeschlossen werden (Urk. 9/39). Dieses Vorgehen schÃ¼tzte sie im angefochtenen Einspracheentscheid vom 27. Januar 2011 mit der BegrÃ¼ndung, die leichte Belastungsintoleranz der LendenwirbelsÃ¤ule, die unfallbedingt sei, fÃ¼hre zu keinen wesentlichen Auswirkungen auf die berufliche TÃ¤tigkeit der Versicherten als GeschÃ¤ftsinhaberin (Urk. 2).</w:t>
      </w:r>
    </w:p>
    <w:p>
      <w:r>
        <w:t>3.Â Â Â Â Â Â</w:t>
      </w:r>
    </w:p>
    <w:p>
      <w:r>
        <w:t>3.1Â Â Â Â  Die Beschwerdegegnerin stÃ¼tzte sich fÃ¼r dieses Vorgehen auf die Beurteilungen ihres Kreisarztes Dr. A.___. In einer ersten EinschÃ¤tzung der Situation am 7. Juni 2010 hatte er festgestellt, die Versicherte arbeite als selbstÃ¤ndige GeschÃ¤ftsinhaberin fÃ¼r Brillenprodukte mit eigener Ladenkette und arbeite vorwiegend zu Hause (BÃ¼roarbeiten, LagertÃ¤tigkeit und Aussendienstaufgaben). Er mÃ¼sse aufgrund der damaligen Untersuchung in Kenntnis der beruflichen TÃ¤tigkeit eine fast volle ArbeitsfÃ¤higkeit postulieren, insbesondere da die Versicherte die kÃ¶rperlichen MÃ¶glichkeiten bewegungs- und Ã¼bungsmÃ¤ssig plastisch dargestellt habe. Sie sei sehr kooperativ und therapiefreudig und -willig. Er gebe ihr nochmals bis 1. August 2010 ein therapeutisches Zeitfenster unfallbedingt, um die Situation zu verbessern. Ab dann seien mittelschwere wechselbelastende Arbeiten wieder vollumfÃ¤nglich mÃ¶glich und keine Heilbehandlungen mehr notwendig (Urk. 9/18).</w:t>
      </w:r>
    </w:p>
    <w:p>
      <w:r>
        <w:t>Â Â Â Â Â Â Â Â  Diese EinschÃ¤tzung basierte auf der damals unrichtigen Annahme von Dr. A.___, dass die Versicherte keine traumatischen LÃ¤sionen aus dem Sturz davongetragen habe (Urk. 9/18/4). Es wurde erst nach diesem von Dr. A.___ verfassten Bericht erkannt, dass die BeschwerdefÃ¼hrerin durch den Unfall eine WirbelkÃ¶rperfraktur beim 3. LendenwirbelkÃ¶rper erlitten hatte (Urk. 9/23, 9/31). Davon gingen in der Folge Dr. Z.___ und der von der Versicherten konsultierte Dr. B.___, wie auch schliesslich Dr. A.___ aus (Urk. 9/46, 9/31/6). Dieser befand die Fraktur im Sommer 2010 fÃ¼r konsolidiert (Urk. 3/3), Dr. B.___ sprach im Bericht vom 17. Januar 2011 davon, dass die "aktuellen" MRI-Untersuchungen zeigten, dass die Fraktur weitgehend abgeheilt sei (Urk. 3/3). WÃ¤hrend dieser behandelnde Arzt jedoch nach wie vor glaubhafte BelastungseinschrÃ¤nkungen in den kÃ¶rperlich belastenden TÃ¤tigkeiten, die die Versicherte vor dem Unfall ausgeÃ¼bt habe, sah und die ArbeitsfÃ¤higkeit deshalb auf 50 % festlegte (Urk. 3/3), hatte Dr. A.___ schon im Bericht vom 21. Oktober 2010 befunden, gewisse Belastungsintoleranzen seien zwar denkbar, die verbliebenen Restbeschwerden in der Schulter und die geklagte leichte Belastungsminderung der unteren LendenwirbelsÃ¤ule fÃ¼hrten jedoch zu keiner wesentlichen EinschrÃ¤nkung in der gesamten beruflichen TÃ¤tigkeit der BeschwerdefÃ¼hrerin. Ab 1. August 2010 sei fÃ¼r die noch anzuwendenden therapeutischen Massnahmen eine EinschrÃ¤nkung in der TÃ¤tigkeit von 20 % zuzugestehen, dies bis Ende Januar 2011 (Urk. 9/31).</w:t>
      </w:r>
    </w:p>
    <w:p>
      <w:r>
        <w:t>Â Â Â Â Â Â Â Â  Der Kreisarzt hatte damals eine Betriebsbesichtigung der Versicherten vorgenommen und sich ein Bild von der damaligen Arbeitssituation gemacht. Diese war jedoch gegenÃ¼ber derjenigen vor dem Unfall grundlegend verÃ¤ndert. So hatte die Versicherte erklÃ¤rt, sie habe vor dem Unfall wÃ¤hrend ihrer Arbeitswoche von fÃ¼nf Arbeitstagen durchschnittlich drei Tage mit Akquisitionen, Messe- und Filialbesuchen verbracht, einen Tag mit Arbeiten im Lager im Untergeschoss des Hauses und einen Tag mit BÃ¼roarbeiten zu Hause. Bei den ersteren TÃ¤tigkeiten habe sie Musterkoffer mit Brillen in Koffer verpackt mit einem Gewicht von bis zu 20 kg herumbewegt und getragen, um OptikergeschÃ¤fte in der ganzen Schweiz zu besuchen und ihre Modelle vorzufÃ¼hren. Sie habe an zahlreichen Ausstellungen und Messen Standmaterial wie Gestelle, StÃ¼hle, KÃ¼hlschrank etc. in einem kleinen Lastwagen transportiert und den Stand aufgestellt. Bei der LagertÃ¤tigkeit habe sie die Brillen ein- und ausgelagert, die angeliefert worden seien. Sie sei viel Auto gefahren und habe sich kÃ¶rperlich viel betÃ¤tigt, was ihr seit dem Unfall nicht mehr mÃ¶glich sei. Sie habe deshalb per 1. Februar 2010 einen Lagermitarbeiter zu 80 % angestellt, der die Autofahrten und Lagerarbeiten Ã¼bernehme, Lastwagenfahrten kÃ¶nne sie wegen ihres RÃ¼ckens keine mehr machen, sie mache noch BÃ¼roarbeiten, wobei sie bei der FÃ¼hrung der PC-Maus, beim langen Sitzen und Stehen und beim VerrÃ¤umen und Holen von Ordnern im Keller Ã¼ber der SchulterhÃ¶he eingeschrÃ¤nkt sei (Urk. 9/32). Dr. A.___ Ã¤usserte keine EinschÃ¤tzung der ArbeitsfÃ¤higkeit bezogen auf dieses TÃ¤tigkeitsprofil, wie es vor dem Unfall bestanden hatte. Er legte einzig dar, die Versicherte sei eine starke, arbeitssame Frau, welche sehr viele TÃ¤tigkeiten selber erledigen wolle, aber grundsÃ¤tzlich gar nicht in der Lage sei, neben den organisatorisch-geschÃ¤ftlichen BÃ¼rotÃ¤tigkeiten sÃ¤mtliche Arbeiten selber zu Ã¼bernehmen, die sie sich gestellt habe. In diesem Zusammenhang habe sie vordergrÃ¼ndig, im Rahmen der Unfallfolgen und der Belastungsintoleranz einen Mitarbeiter angestellt. Der Arzt Ã¤usserte gesamthaft den Schluss, eine wesentliche EinschrÃ¤nkung ihrer gesamten beruflichen TÃ¤tigkeit sei durch das Unfallereignis und die leichte Belastungsintoleranz nicht entstanden (Urk. 9/31/8).</w:t>
      </w:r>
    </w:p>
    <w:p>
      <w:r>
        <w:t>3.2Â Â Â Â  Diese Aussagen des SUVA-Arztes Ã¼berzeugen nicht. Aufgrund der Akten ist erstellt, dass die Versicherte im Zeitpunkt, als sie den Mitarbeiter mit Pensum von 80 % fÃ¼r die kÃ¶rperlichen Arbeiten eingestellt hatte, Ã¤rztlicherseits tatsÃ¤chlich noch immer zu 100 % arbeitsunfÃ¤hig geschrieben war und auch noch ab MÃ¤rz 2010 erst 25 % arbeitsfÃ¤hig war. Es ist somit davon auszugehen, dass die Versicherte diesen Mitarbeiter aufgrund der erlittenen kÃ¶rperlichen Folgen des Unfalles eingestellt hatte und dieser ihr beschriebenes, kÃ¶rperlich belastende Arbeiten umfassendes Pensum vor dem Unfall Ã¼bernahm. Die Versicherte hatte mithin ihren Arbeitsplatz, wie er vor dem Unfall bestanden hatte, verÃ¤ndert. Dazu wÃ¤re sie damals aufgrund der gesundheitlichen Situation rechtlich noch nicht verpflichtet gewesen. Denn ihre Situation war noch labil, eine RÃ¼ckkehr zu den alten TÃ¤tigkeiten noch mÃ¶glich; sie erklÃ¤rte anlÃ¤sslich der Besprechung vom 20. Oktober 2010 denn auch, ihr Ziel sei es, wieder ihre angestammte TÃ¤tigkeit auszufÃ¼hren (Urk. 9/32/2). Dr. A.___s Aussage, die Versicherte habe nur "vordergrÃ¼ndig aus UnfallgrÃ¼nden" einen Mitarbeiter angestellt, entbehrt daher einer objektiven BegrÃ¼ndung. Dr. A.___ differenzierte in der Folge in seiner EinschÃ¤tzung zu wenig zwischen den ehemals von der Versicherten ausgeÃ¼bten kÃ¶rperlich belastenden TÃ¤tigkeiten und den administrativ-organisatorischen und Ã¤usserte sich nicht genÃ¼gend zum zumutbaren Profil. Seine Ãusserung, er stelle fest, dass die Versicherte im August 2010 zu 80 % in ihrem Betrieb einsatzfÃ¤hig sei (Urk. 9/31/8), beantwortete die massgebende Frage nach den unfallkausalen EinschrÃ¤nkungen in sÃ¤mtlichen TÃ¤tigkeiten, die die Versicherte vor dem Unfall ausgeÃ¼bt hatte,Â  nicht.</w:t>
      </w:r>
    </w:p>
    <w:p>
      <w:r>
        <w:t>Â Â Â Â Â Â Â Â  Keine hinreichende medizinische Aussage zu dieser Frage ist auch dem Bericht von Dr. B.___ vom 17. Januar 2011 zu entnehmen. Seine Aussage, aufgrund der von der Versicherten gemachten Schilderungen wÃ¼rde er eine aktuelle ArbeitsfÃ¤higkeitseinschrÃ¤nkung von 50 % attestieren (Urk. 9/46/1), basierte offensichtlich vor allem auf den Darlegungen der Versicherten selber, ohne dass sich der Arzt selber Ã¼ber das Ausmass der zu leistenden Arbeiten ein Bild gemacht hÃ¤tte, was er im Bericht selber auch zugab. Ebenfalls kann nicht abschliessend auf den seitens der Versicherten eingereichten Bericht von Dr. Z.___ vom 15. Februar 2011 (Urk. 3/4) abgestellt werden. Auch dieser Bericht enthÃ¤lt keine Angaben Ã¼ber die Arten der TÃ¤tigkeiten der Versicherten. Dr. Z.___ erachtete einfach rÃ¼ckenbelastende TÃ¤tigkeiten als noch nicht mÃ¶glich und legte eine ArbeitsfÃ¤higkeit von 50 % fest.</w:t>
      </w:r>
    </w:p>
    <w:p>
      <w:r>
        <w:t>3.3Â Â Â Â  Weil detailliertere AbklÃ¤rungen zu den ausgeÃ¼bten TÃ¤tigkeiten der BeschwerdefÃ¼hrerin vor dem Unfall in masslicher und zeitlicher Hinsicht fehlen, vermag auch die von der Beschwerdegegnerin nachtrÃ¤glich eingeholte Aktenbeurteilung des Dr. C.___ nicht zu Ã¼berzeugen. In seinem Bericht vom 11. April 2011 mutmasste er, die kÃ¶rperlich schwereren Arbeiten hÃ¤tten wohl etwa 1 % ausgemacht, sicher jedoch nicht 50 %. Er ging von einer kÃ¶rperlich leichten bis mittelschweren TÃ¤tigkeit der Versicherten aus, ohne dies jedoch nÃ¤her zu begrÃ¼nden (Urk. 9/0). Es ist der BeschwerdefÃ¼hrerin darin Recht zu geben, dass diese Aussage bereits den rudimentÃ¤ren AbklÃ¤rungen des SUVA-Aussendienstmitarbeiters widerspricht, wonach an drei Tagen pro Woche kÃ¶rperliche AktivitÃ¤ten im Vordergrund gestanden haben und nur an einem Tag BÃ¼roarbeit getÃ¤tigt werden musste (Urk. 9/32/2, Urk. 20).</w:t>
      </w:r>
    </w:p>
    <w:p>
      <w:r>
        <w:t>3.4Â Â Â Â  Aus dem Gesagten resultiert, dass die Beschwerdegegnerin ohne hinreichende Grundlage die Taggelder per 1. August 2010 um 80 % reduzierte und diese per 1. Februar 2011 einstellte. Das gleiche gilt auch fÃ¼r die Einstellung der Heilbehandlung auf diesen Zeitpunkt hin. Die Sache bedarf weiterer AbklÃ¤rungen, wie dies die BeschwerdefÃ¼hrerin bereits beantragt hat. Daran Ã¤ndert die Tatsache nichts, dass die BeschwerdefÃ¼hrerin seit Erlass des Einspracheentscheides erneut einige UnfÃ¤lle erlitten hat (Urk. Â 21/4-12). Da jedoch nicht nur medizinische AbklÃ¤rungen und Beurteilungen, sondern vorab administrative AbklÃ¤rungen zu den TÃ¤tigkeiten der Versicherten vor dem Unfall zu tÃ¤tigen sind, die hernach der medizinischen Beurteilung zu unterbreiten sind, ist es entgegen dem geÃ¤nderten Antrag der BeschwerdefÃ¼hrerin nicht sachgerecht, ein Gerichtsgutachten zu veranlassen. Die Sache ist vielmehr an die Beschwerdegegnerin zurÃ¼ckzuweisen, damit sie AbklÃ¤rungen hinsichtlich der vor dem Unfall ausgeÃ¼bten TÃ¤tigkeiten und deren zeitlichen Ausmasses sowie eine medizinische Beurteilung der Frage nach der EinschrÃ¤nkung der Versicherten ab 1. August 2010 in ihrem herkÃ¶mmlichen TÃ¤tigkeitsbereich veranlasse. Dabei wird auch die Frage der Dauer der Heilbehandlungen zu klÃ¤ren sein. Die Beschwerde ist in diesem Sinne gutzuheissen.</w:t>
      </w:r>
    </w:p>
    <w:p>
      <w:r>
        <w:t>4.Â Â Â Â Â Â  Bei diesem Ausgang des Verfahrens hat die obsiegende BeschwerdefÃ¼hrerin Anspruch auf eine ProzessentschÃ¤digung. Diese wird vom Versicherungsgericht festgesetzt und ohne RÃ¼cksicht auf den Streitwert nach der Bedeutung der Streitsache und nach der Schwierigkeit des Prozesses bemessen (Art. 61 lit. g ATSG). Es rechtfertigt sich, der BeschwerdefÃ¼hrerin eine ProzessentschÃ¤digung von Fr. 1'800.-- (inkl. Mehrwertsteuer und Barauslagen) zuzusprechen, die die Beschwerdegegnerin zu bezahlen hat.</w:t>
      </w:r>
    </w:p>
    <w:p>
      <w:r>
        <w:t>Das Gericht erkennt:</w:t>
      </w:r>
    </w:p>
    <w:p>
      <w:r>
        <w:t>1.Â Â Â Â Â Â Â Â  Die Beschwerde wird in dem Sinne gutgeheissen, dass der angefochtene Einspracheentscheid vom 27. Januar 2011 aufgehoben und die Sache an die Schweizerische Unfallversicherungsanstalt zurÃ¼ckgewiesen wird, damit diese, nach erfolgter AbklÃ¤rung im Sinne der ErwÃ¤gungen, Ã¼ber die Leistungspflicht ab 1. August 2010 neu verfÃ¼ge.</w:t>
      </w:r>
    </w:p>
    <w:p>
      <w:r>
        <w:t>2.Â Â Â Â Â Â Â Â  Das Verfahren ist kostenlos.</w:t>
      </w:r>
    </w:p>
    <w:p>
      <w:r>
        <w:t>3.Â Â Â Â Â Â Â Â  Die Beschwerdegegnerin wird verpflichtet, der BeschwerdefÃ¼hrerin eine ProzessentschÃ¤digung von Fr. 1'800.-- zu bezahlen.</w:t>
      </w:r>
    </w:p>
    <w:p>
      <w:r>
        <w:t>4.Â Â Â Â Â Â Â Â  Zustellung gegen Empfangsschein an:</w:t>
      </w:r>
    </w:p>
    <w:p>
      <w:r>
        <w:t>- Rechtsanwalt Thomas Laube</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