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UV.2011.00058 vom 31. August 2011</w:t>
      </w:r>
    </w:p>
    <w:p>
      <w:r>
        <w:t>ZH Sozialversicherungsgericht, 2011-08-31, DE</w:t>
      </w:r>
    </w:p>
    <w:p>
      <w:r>
        <w:rPr>
          <w:b/>
        </w:rPr>
        <w:t xml:space="preserve">Quelle: </w:t>
      </w:r>
      <w:r>
        <w:t>https://mcp.opencaselaw.ch/entscheid/zh_sozialversicherungsgericht_UV.2011.00058</w:t>
      </w:r>
    </w:p>
    <w:p>
      <w:r>
        <w:t>FR: ZH_SOZIALVERSICHERUNGSGERICHT UV.2011.00058 du 31 août 2011</w:t>
      </w:r>
    </w:p>
    <w:p>
      <w:r>
        <w:t>IT: ZH_SOZIALVERSICHERUNGSGERICHT UV.2011.00058 del 31 agosto 2011</w:t>
      </w:r>
    </w:p>
    <w:p>
      <w:pPr>
        <w:pStyle w:val="Heading2"/>
      </w:pPr>
      <w:r>
        <w:t>Erwägungen</w:t>
      </w:r>
    </w:p>
    <w:p>
      <w:r>
        <w:rPr>
          <w:b/>
        </w:rPr>
        <w:t>E. 1</w:t>
      </w:r>
    </w:p>
    <w:p>
      <w:r>
        <w:t>1.1Â Â Â Â  GemÃ¤ss Art. 49 Abs. 4 Satz 1 des Bundesgesetzes Ã¼ber den Allgemeinen Teil des Sozialversicherungsrechts (ATSG) ist eine VerfÃ¼gung, welche die Leistungspflicht eines anderen TrÃ¤gers berÃ¼hrt, auch ihm zu erÃ¶ffnen. Dieser VersicherungstrÃ¤ger kann nach Art. 49 Abs. 4 Satz 2 ATSG die gleichen Rechtsmittel wie die versicherte Person ergreifen.</w:t>
      </w:r>
    </w:p>
    <w:p>
      <w:r>
        <w:t>Â Â Â Â Â Â Â Â  Auf dem Gebiete der Unfallversicherung werden die Krankenkassen bei einer Leistungsverweigerung durch die Unfallversicherung hinsichtlich der Behandlungskosten leistungspflichtig, weshalb sie in Nachachtung von Art. 49 Abs. 4 ATSG ins Verwaltungsverfahren einzubeziehen sind.</w:t>
      </w:r>
    </w:p>
    <w:p>
      <w:r>
        <w:t>1.2Â Â Â Â  Wenn das kantonale Versicherungsgericht feststellt, dass eine koordinationsrechtlich relevante LeistungsverfÃ¼gung dem mitbetroffenen SozialversicherungstrÃ¤ger nicht erÃ¶ffnet worden ist, kann es diese Verletzung von GehÃ¶rs- und Parteirechten durch Beiladung des mitbetroffenen SozialversicherungstrÃ¤gers im gerichtlichen Verfahren selber heilen. Es ist hiezu aber nicht verpflichtet, weil die Wahrung der GehÃ¶rs- und Parteirechte der mitbetroffenen Sozialversicherer vielmehr in erster Linie dem verfÃ¼gungserlassenden Sozialversicherer obliegt. Das Gericht ist deshalb berechtigt, die Sache zwecks ordnungsgemÃ¤sser ErÃ¶ffnung des Verwaltungsentscheides an den VersicherungstrÃ¤ger zurÃ¼ckzuweisen (RKUV 1997 Nr. U 270 S. 143 ff.).</w:t>
      </w:r>
    </w:p>
    <w:p>
      <w:r>
        <w:rPr>
          <w:b/>
        </w:rPr>
        <w:t>E. 2</w:t>
      </w:r>
    </w:p>
    <w:p>
      <w:r>
        <w:t>2.1Â Â Â Â  Mit dem angefochtenen Einspracheentscheid vom 26. Januar 2011 (Urk. 2) sowie der zu Grunde liegenden VerfÃ¼gung vom 6. Dezember 2010 (Urk. 8/75) verneinte die Beschwerdegegnerin die weitere Ãbernahme von Leistungen, insbesondere Psychotherapie, fÃ¼r die Zeit ab 1. Juli 2010. Damit wird die Leistungspflicht der Krankenversicherung der BeschwerdefÃ¼hrerin im Sinne von Art. 49 Abs. 4 ATSG berÃ¼hrt, wie das die Beschwerdegegnerin in der VerfÃ¼gung sogar selbst ausdrÃ¼cklich festhÃ¤lt. Die VerfÃ¼gung wie auch der angefochtene Einspracheentscheid hÃ¤tte dem Krankenversicherer deshalb erÃ¶ffnet werden mÃ¼ssen.</w:t>
      </w:r>
    </w:p>
    <w:p>
      <w:r>
        <w:t>2.2Â Â Â Â  Es ist unbestritten, dass die gehÃ¶rige ErÃ¶ffnung der Entscheide an den Krankenversicherer bis zum Erlass des angefochtenen Einspracheentscheids unterblieben ist (vgl. Urk. 17). In der Duplik nahm die Beschwerdegegnerin dazu, trotz speziellem Hinweis, nicht Stellung.</w:t>
      </w:r>
    </w:p>
    <w:p>
      <w:r>
        <w:t>2.3Â Â Â Â  Die ErÃ¶ffnung der VerfÃ¼gung und die GewÃ¤hrung der EinsprachemÃ¶glichkeit ergeben nur dann inhaltlich einen Sinn, wenn die Beschwerdegegnerin nicht bereits einen Einspracheentscheid gefÃ¤llt hat. Damit die Parteirechte des Krankenversicherers nicht zur wirkungslosen FormalitÃ¤t degradiert werden, ist ein Einspracheentscheid, der ohne dessen Einbezug im Verfahren gefÃ¤llt wurde, aufzuheben.</w:t>
      </w:r>
    </w:p>
    <w:p>
      <w:r>
        <w:t>2.4Â Â Â Â  Demnach ist die Beschwerde gutzuheissen, der angefochtene Entscheid aufzuheben und die Sache an die Beschwerdegegnerin zurÃ¼ckzuweisen, damit diese das Verwaltungsverfahren gehÃ¶rig durchfÃ¼hre und hernach Ã¼ber eine Einsprache der BeschwerdefÃ¼hrerin erneut sowie mÃ¶glicherweise Ã¼ber eine solche des Krankenversicherers befinde.</w:t>
      </w:r>
    </w:p>
    <w:p>
      <w:r>
        <w:rPr>
          <w:b/>
        </w:rPr>
        <w:t>E. 3</w:t>
      </w:r>
    </w:p>
    <w:p>
      <w:r>
        <w:t>3.1Â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w:t>
      </w:r>
    </w:p>
    <w:p>
      <w:r>
        <w:t>3.2Â Â Â Â  Der unentgeltliche Rechtsvertreter der BeschwerdefÃ¼hrerin machte mit Kostennote vom 24. August 2011 einen Gesamtaufwand von 7 Stunden geltend (Urk. 26). Allerdings wandte er einen Stundenansatz von Fr. 280.-- an, der auf den gerichtsÃ¼blichen Satz von Fr. 200.-- gekÃ¼rzt wird. Daraus resultiert eine EntschÃ¤digung von insgesamt Fr. 1'557.35 (7 Stunden zu Fr. 200.-- zuzÃ¼glich 3 % Barauslagen und 8 % Mehrwertsteuer). Der geltend gemachte Aufwand ist angesichts der Bedeutung der Streitsache und der Schwierigkeit des Prozesses (Â§ 34 Abs. 3 des Gesetzes Ã¼ber das Sozialversicherungsgericht, GSVGer) angemessen.</w:t>
      </w:r>
    </w:p>
    <w:p>
      <w:r>
        <w:t>Â Â Â Â Â Â Â Â  Nachdem jedoch fÃ¼r die nun erfolgte RÃ¼ckweisung ein zweiter Schriftenwechsel nicht zwingend erforderlich gewesen wÃ¤re, ist der Beschwerdegegnerin lediglich die VergÃ¼tung der Aufwendungen bis und mit 11. Mai 2011 sowie vom 24. August 2011, das heisst Fr. 1'090.15 (4,9 Stunden zu Fr. 200.-- zuzÃ¼glich 3 % Barauslagen und 8 % Mehrwertsteuer), aufzuerlegen. Der Restbetrag von Fr. 467.20 (2,1 Stunden zu Fr. 200.-- zuzÃ¼glich 3 % Barauslagen und 8 % Mehrwertsteuer) ist auf die Gerichtskasse zu nehmen.</w:t>
      </w:r>
    </w:p>
    <w:p>
      <w:r>
        <w:t>Das Gericht erkennt:</w:t>
      </w:r>
    </w:p>
    <w:p>
      <w:r>
        <w:t>1.Â Â Â Â Â Â Â Â  In Gutheissung der Beschwerde wird der angefochtene Einspracheentscheid vom 26. Januar 2011 aufgehoben und die Sache an die Swica zurÃ¼ckgewiesen, damit diese nach gehÃ¶riger DurchfÃ¼hrung des Verwaltungsverfahrens unter Einbezug des zustÃ¤ndigen Krankenversicherers erneut einen Einspracheentscheid erlasse.</w:t>
      </w:r>
    </w:p>
    <w:p>
      <w:r>
        <w:t>2.Â Â Â Â Â Â Â Â  Das Verfahren ist kostenlos.</w:t>
      </w:r>
    </w:p>
    <w:p>
      <w:r>
        <w:t>3.Â Â Â Â Â Â Â Â  Die Beschwerdegegnerin wird verpflichtet, dem unentgeltlichen Rechtsvertreter der BeschwerdefÃ¼hrerin, Rechtsanwalt Luzius Hafen, ZÃ¼rich, eine ProzessentschÃ¤digung von Fr. 1'090.15 (inkl. Barauslagen und MWSt) zu bezahlen.</w:t>
      </w:r>
    </w:p>
    <w:p>
      <w:r>
        <w:t>4.Â Â Â Â Â Â Â Â  Im weitergehenden Umfang wird der unentgeltliche Rechtsvertreter der BeschwerdefÃ¼hrerin, Rechtsanwalt Luzius Hafen, ZÃ¼rich, mit Fr. 467.20 (inkl. Barauslagen und MWSt) aus der Gerichtskasse entschÃ¤digt.</w:t>
      </w:r>
    </w:p>
    <w:p>
      <w:r>
        <w:t>5.Â Â Â Â Â Â Â Â  Zustellung gegen Empfangsschein an:</w:t>
      </w:r>
    </w:p>
    <w:p>
      <w:r>
        <w:t>- Rechtsanwalt Luzius Hafen, unter Beilage von Urk. 22 und Urk. 23/75, 77 + 80</w:t>
      </w:r>
    </w:p>
    <w:p>
      <w:r>
        <w:t>- SWICA Versicherungen AG</w:t>
      </w:r>
    </w:p>
    <w:p>
      <w:r>
        <w:t>- Bundesamt fÃ¼r Gesundheit</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