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UV.2011.00050 vom 31. August 2012</w:t>
      </w:r>
    </w:p>
    <w:p>
      <w:r>
        <w:t>ZH Sozialversicherungsgericht, 2012-08-31, DE</w:t>
      </w:r>
    </w:p>
    <w:p>
      <w:r>
        <w:rPr>
          <w:b/>
        </w:rPr>
        <w:t xml:space="preserve">Quelle: </w:t>
      </w:r>
      <w:r>
        <w:t>https://mcp.opencaselaw.ch/entscheid/zh_sozialversicherungsgericht_UV.2011.00050</w:t>
      </w:r>
    </w:p>
    <w:p>
      <w:r>
        <w:t>FR: ZH_SOZIALVERSICHERUNGSGERICHT UV.2011.00050 du 31 août 2012</w:t>
      </w:r>
    </w:p>
    <w:p>
      <w:r>
        <w:t>IT: ZH_SOZIALVERSICHERUNGSGERICHT UV.2011.00050 del 31 agosto 2012</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Ausserdem erbringt die Versicherung ihre Leistungen bei SchÃ¤digungen, die den Verunfallten bei der Heilbehandlung zugefÃ¼gt werden (Abs. 3). Zu den Leistungen gehÃ¶ren unter anderem die Ausrichtung einer Invalidenrente (Art. 18 UVG).</w:t>
      </w:r>
    </w:p>
    <w:p>
      <w:r>
        <w:t>1.2Â Â Â Â  Ãndert sich der InvaliditÃ¤tsgrad einer RentenbezÃ¼gerin oder eines RentenbezÃ¼gers erheblich, so wird die Rente von Amtes wegen oder auf Gesuch hin fÃ¼r die Zukunft entsprechend erhÃ¶ht, herabgesetzt oder aufgehoben (Art. 17 des Bundesgesetzes Ã¼ber den Allgemeinen Teil des Sozialversicherungsrechts, ATSG).</w:t>
      </w:r>
    </w:p>
    <w:p>
      <w:r>
        <w:t>Â Â Â Â Â Â Â Â  In Abweichung zu dieser Bestimmung des ATSG kann die Invalidenrente der Unfallversicherung nach dem Monat, in dem MÃ¤nner das 65. und Frauen das 64. Altersjahr vollendet haben, nicht mehr revidiert werden (Art. 22 UVG in Verbindung mit Art. 21 Abs. 1 des Bundesgesetzes Ã¼ber die Alters- und Hinterlassenenversicherung, AHVG; BGE 134 V 131).</w:t>
      </w:r>
    </w:p>
    <w:p>
      <w:r>
        <w:t>1.3Â Â Â Â  Anlass zur Revision einer Invalidenrente im Sinne von Art. 17 Abs. 1 ATSG gibt jede wesentliche Ãnderung in den tatsÃ¤chlichen VerhÃ¤ltnissen, die geeignet ist, den InvaliditÃ¤tsgrad und damit den Rentenanspruch zu beeinflussen. Zeitlicher Ausgangspunkt fÃ¼r die Beurteilung einer anspruchserheblichen Ãnderung des InvaliditÃ¤tsgrades ist die letzte rechtskrÃ¤ftige VerfÃ¼gung, welche auf einer materiellen PrÃ¼fung des Rentenanspruchs beruht (BGE 134 V 131 f. E. 3 mit Hinweisen; BGE 133 V 108 E. 5.4).</w:t>
      </w:r>
    </w:p>
    <w:p>
      <w:r>
        <w:t>Â Â Â Â Â Â Â Â Die bloss unterschiedliche Beurteilung der Auswirkungen eines im Wesentlichen unverÃ¤ndert gebliebenen Gesundheitszustandes auf die ArbeitsfÃ¤higkeit fÃ¼r sich allein genommen stellt keinen Revisionsgrund im Sinne von Art. 17 Abs. 1 ATSG dar.</w:t>
      </w:r>
    </w:p>
    <w:p>
      <w:r>
        <w:t>1.4Â Â Â Â  Fehlen die in Art. 17 ATSG genannten Voraussetzungen, so kann die RentenverfÃ¼gung lediglich nach den fÃ¼r die WiedererwÃ¤gung rechtskrÃ¤ftiger VerwaltungsverfÃ¼gungen geltenden Regeln abgeÃ¤ndert werden. Danach ist die Verwaltung befugt, auf eine formell rechtskrÃ¤ftige VerfÃ¼gung, welche nicht Gegenstand materieller richterlicher Beurteilung gebildet hat, zurÃ¼ckzukommen, wenn sich diese als zweifellos unrichtig erweist und ihre Berichtigung von erheblicher Bedeutung ist (Art. 53 Abs. 2 ATSG). Das Gericht kann eine zu Unrecht ergangene RevisionsverfÃ¼gung gegebenenfalls mit der substituierten BegrÃ¼ndung schÃ¼tzen, dass die ursprÃ¼ngliche RentenverfÃ¼gung zweifellos unrichtig und die Berichtigung von erheblicher Bedeutung ist (BGE 125 V 368 E. 2 mit Hinweisen; vgl. auch BGE 128 V 272 E. 5b/bb; Urteil des Bundesgerichts 9C_562/2008 vom 3. November 2008 E. 2.2 mit Hinweis).</w:t>
      </w:r>
    </w:p>
    <w:p>
      <w:r>
        <w:t>2.Â Â Â Â Â Â  GestÃ¼tzt auf das Gutachten der C.___ vom 24. Juni 2010 (Urk. 13/215) ging die Visana davon aus, dass sich die gesundheitliche Situation der BeschwerdefÃ¼hrerin insbesondere in neuropsychologischer Hinsicht verbessert habe, und sie nunmehr wieder vollumfÃ¤nglich arbeitsfÃ¤hig sei.</w:t>
      </w:r>
    </w:p>
    <w:p>
      <w:r>
        <w:t>Â Â Â Â Â Â Â Â  Dem hÃ¤lt die BeschwerdefÃ¼hrerin entgegen, die seinerzeitige Rentenzusprache sei nach umfassenden AbklÃ¤rungen erfolgt. Allein aufgrund dessen, dass sie im Zeitpunkt der Rentenaufhebung bereits 56 Jahre alt gewesen sei und seit 14 Jahren eine Rente bezogen habe, sei eine Aufhebung nicht gerechtfertigt. DarÃ¼ber hinaus prÃ¤sentiere sich kein verÃ¤nderter medizinischer Sachverhalt. Insbesondere aus neuropsychologischer Sicht bestÃ¼nden nach wie vor dieselben Defizite, die zur Berentung gefÃ¼hrt hÃ¤tten.</w:t>
      </w:r>
    </w:p>
    <w:p>
      <w:r>
        <w:t>Â Â Â Â Â Â Â Â  Zu prÃ¼fen ist vorab, ob seit dem rentenzusprechenden Einspracheentscheid vom 5. Mai 1999 (Urk. 13/142) eine - mit Blick auf die ArbeitsfÃ¤higkeit - wesentliche Besserung des unfallbedingt beeintrÃ¤chtigten Gesundheitszustandes eingetreten ist.</w:t>
      </w:r>
    </w:p>
    <w:p>
      <w:r>
        <w:rPr>
          <w:b/>
        </w:rPr>
        <w:t>E. 3</w:t>
      </w:r>
    </w:p>
    <w:p>
      <w:r>
        <w:t>3.1Â Â Â Â  Wie dem Einspracheentscheid vom 5. Mai 1999 (Urk. 13/142) zu entnehmen ist, erfolgte die Beurteilung der gesundheitlichen Situation der BeschwerdefÃ¼hrerin und die daraufhin vorgenommene Rentenzusprache vorab gestÃ¼tzt auf den Bericht der A.___ vom 8. MÃ¤rz 1996 (Urk. 13/68-71) und die ErgÃ¤nzungen von Dr. phil. D.___, Klinischer Psychologe, vom 29. Juli 1997 (Urk. 13/90) und Dr. med. E.___, Facharzt FMH fÃ¼r Neurologie, vom 28. Oktober 1997 (Urk. 13/99) sowie aufgrund des psychiatrischen Berichts von Dr. med. B.___, FachÃ¤rztin FMH fÃ¼r Psychiatrie und Psychotherapie, vom 18. August 1998 (Urk. 13/127). Â</w:t>
      </w:r>
    </w:p>
    <w:p>
      <w:r>
        <w:t>3.2Â Â Â Â  AnlÃ¤sslich der Begutachtung in der A.___ vom 24. Januar bis am 2. Februar 1996 (Urk. 13/71) schilderte die BeschwerdefÃ¼hrerin, im Vordergrund stÃ¼nden ein sich rasches Aufregen wegen vieler kleiner Dinge und eine ausgeprÃ¤gte ErschÃ¼tterungsempfindlichkeit (Tritte auf dem Boden im gleichen Zimmer genÃ¼gten bereits). Dabei erleide sie messerstichartige kurze Schmerzen im oberen BWS-Bereich mit einem "SchauergefÃ¼hl" vom Nacken bis zum Scheitel. ZusÃ¤tzlich trete oft ein "StabgefÃ¼hl" bis zum Kreuz, teils bis zum Steissbein ziehend auf. Gleichzeitig verspÃ¼re sie ein Stechen ventral unter dem rechten Rippenbogen. Weiter berichtete sie Ã¼ber hÃ¤ufige Schwindelepisoden, meist mit dem GefÃ¼hl vornÃ¼berzufallen. DarÃ¼ber hinaus habe sie eine grosse Scheu vor Menschenansammlungen, die sie nicht mehr ertrage. Sie habe zudem MÃ¼he mit dem NeugedÃ¤chtnis. So habe sie frÃ¼her die Besorgungen ohne Einkaufszettel erledigt, nun brauche sie einen Einkaufszettel. Schliesslich klagte sie Ã¼ber eine ausgeprÃ¤gt schwankende Aufmerksamkeit (sie werde von GesprÃ¤chspartnern oft kritisiert, dass sie nicht richtig zuhÃ¶re). Diese Symptome hÃ¤tten sich in den vorangegangenen sechs Jahren nicht verbessert, sondern eher etwas verschlimmert.</w:t>
      </w:r>
    </w:p>
    <w:p>
      <w:r>
        <w:t>3.3Â Â Â Â  WÃ¤hrend sÃ¤mtliche neurologischen Befunde im Normbereich lagen (Urk. 13/71 S. 5 f.), wurden der BeschwerdefÃ¼hrerin von Dr. phil. F.___, Psychologe FSP, leichte bis mittelschwere neuropsychologische FunktionsstÃ¶rungen, vorab KonzentrationsstÃ¶rungen mit herabgesetzter Daueraufmerksamkeit und Aufmerksamkeitsschwankungen, attestiert (Urk. 13/68 und 13/71 S. 6). Eine Verminderung der tÃ¤glichen Arbeitszeit um zwei bis drei Stunden sei sinnvoll, um einer ErschÃ¶pfung vorzubeugen.</w:t>
      </w:r>
    </w:p>
    <w:p>
      <w:r>
        <w:t>3.4Â Â Â Â  Im Rahmen des psychosomatischen Teilgutachtens durch Dr. D.___ (Urk. 13/71 S. 6 und Urk. 13/70) wurden chronifizierte psychosomatische Beschwerden diagnostiziert. Dazu komme eine phobische Entwicklung nach beeindruckend erlebtem Unfallereignis bei einer etwas anankastisch strukturierten PersÃ¶nlichkeit mit hoher Leistungs- und Verzichtsbereitschaft. Eine Entlastung am Arbeitsplatz wurde als dringend angesehen.</w:t>
      </w:r>
    </w:p>
    <w:p>
      <w:r>
        <w:t>3.5Â Â Â Â  In seiner Gesamtbeurteilung (Urk. 13/71 S. 6 f.) hielt Dr. E.___ fest, das am 12. Juli 1989 erlittene Trauma entspreche nach der derzeitigen Terminologie einer milden traumatischen Hirnverletzung, kombiniert mit einem HWS-Distorsionstrauma. Die damit postulierte organische HirnschÃ¤digung werde durch zahlreiche Befunde belegt: eine kurze Amnesie nach dem Unfallereignis, aktuell noch nachweisbare leichte neurologische Defizite (erhebliche GleichgewichtsstÃ¶rungen und eine signifikante leichte BeeintrÃ¤chtigung der linksseitigen Armmotorik), leichte bis mittelschwere typische posttraumatische neuropsychologische FunktionsstÃ¶rungen, im SPECT nachgewiesene FunktionsstÃ¶rungen der Hirndurchblutung in den hinteren Hirnabschnitten. Dazu kÃ¤men Beschwerden aufgrund einer geringgradigen posttraumatischen BewegungseinschrÃ¤nkung der HWS sowie chronifizierte psychosomatische, unfallbedingte Beschwerden. Die von der BeschwerdefÃ¼hrerin ausgeÃ¼bte TÃ¤tigkeit mÃ¼sse als eindeutige Ãberbelastung angesehen werden, welche nur dank Aufbietung der letzten Reserven und unter Verzicht auf eine eigene HaushaltfÃ¼hrung mÃ¶glich sei. Aus medizinischer wie auch aus psychologisch-psychiatrischer Sicht sei eine Reduktion der Arbeitsbelastung unbedingt notwendig, damit in absehbarer Zeit nicht eine vÃ¶llige Dekompensation auftrete, und damit die doch erheblichen und die BeschwerdefÃ¼hrerin stark stÃ¶renden Beschwerden reduziert werden kÃ¶nnten. Es sei eine bekannte Tatsache, dass bei traumatischen Hirnverletzungen teils relativ diffuse Beschwerden bei jeglicher Art von Ãberlastung in grÃ¶sserem Masse auftreten kÃ¶nnten, nach Reduktion der Belastung jedoch meist deutlich zurÃ¼ckgingen oder ganz verschwÃ¤nden, was auch hier zu erwarten sei (Urk. 13/72.6 f.).</w:t>
      </w:r>
    </w:p>
    <w:p>
      <w:r>
        <w:t>3.6Â Â Â Â  Auf die Zusatzfragen der Visana antwortete Dr. D.___ am 29. Juli 1997 (Urk. 13/90), den Befund einer von der Z.___ erwÃ¤hnten posttraumatischen BelastungsstÃ¶rung kÃ¶nne er nicht bestÃ¤tigen. Weiter fÃ¼hrte er aus, die unverÃ¤nderten AffektstÃ¶rungen sprÃ¤chen fÃ¼r eine Fehlverarbeitung des Unfalls. Das von der BeschwerdefÃ¼hrerin gezeigte Vermeidungsverhalten sei als phobisch zu bezeichnen und wirke sich als zusÃ¤tzlicher Stressor aus. Schliesslich hielt er dafÃ¼r, dass die anankastische PersÃ¶nlichkeitsstruktur fÃ¼r sich allein noch nicht krankheitswertig sei, sich jedoch im beruflichen Alltag dann umso stÃ¤rker auswirke, wenn Unfallfolgen das allgemeine LeistungsvermÃ¶gen verminderten. Die vormals hilfreichen Eigenschaften mit hoher Leistungs- und Verzichtsbereitschaft seien nach dem Unfall zu hemmenden Faktoren geworden, welche durch die chronische Ãberlastung eine Besserung eher behindert als gefÃ¶rdert hÃ¤tten und damit zu einer Chronifizierung des Beschwerdebildes beigetragen hÃ¤tten. Damit wirke sich die PersÃ¶nlichkeitsstruktur mittelbar, durch die unfallbedingten Defizite und aufgrund weiterer, ergÃ¤nzender Faktoren, auf das derzeit nur noch beschrÃ¤nkte Funktionieren am Arbeitsplatz aus.</w:t>
      </w:r>
    </w:p>
    <w:p>
      <w:r>
        <w:t>3.7Â Â Â Â  Mit Schreiben vom 28. Oktober 1997 (Urk. 13/99) bekrÃ¤ftigte Dr. E.___ mit Verweis auf das Schreiben von Dr. D.___ vom 29. Juli 1997 (Urk. 13/90) und das Gutachten vom 8. MÃ¤rz 1996 (Urk. 13/68-71), selbst ohne die psychosomatischen Folgen (phobische Entwicklung bei anankastisch strukturierter PersÃ¶nlichkeit mit hoher Leistungs- und Verzichtsbereitschaft) mÃ¼sse davon ausgegangen werden, dass die erhebliche GleichgewichtsstÃ¶rung, die leichte BeeintrÃ¤chtigung mit signifikanter Verlangsamung der linksseitigen Armmotorik, die leichten bis mittelschweren posttraumatischen neuropsychologischen FunktionsstÃ¶rungen (KonzentrationsstÃ¶rungen, herabgesetzte Daueraufmerksamkeit und Aufmerksamkeitsschwankung) sowie eine geringgradige posttraumatische BewegungseinschrÃ¤nkung der HWS persistieren wÃ¼rden. Diese seien auf die sehr wahrscheinlich erfolgte organische HirnschÃ¤digung anlÃ¤sslich des Unfalls zurÃ¼ckzufÃ¼hren.</w:t>
      </w:r>
    </w:p>
    <w:p>
      <w:r>
        <w:t>3.8Â Â Â Â  Dr. B.___, die die BeschwerdefÃ¼hrerin seit dem 11. Februar 1998 psychiatrisch betreute, fÃ¼hrte in ihrem Bericht vom 18. August 1998 (Urk. 13/127) aus, es bestÃ¼nden ein chronisches Schmerzsyndrom, neuropsychologische FunktionsstÃ¶rungen und eine Angstsymptomatik im Sinne einer reaktiven phobischen Entwicklung bei einem Status nach einer milden traumatischen Hirnverletzung und einem HWS-Distorsionstrauma am 12. Juli 1989. FÃ¼r die BeeintrÃ¤chtigung in beruflicher Hinsicht sei die psychische StÃ¶rung von untergeordnetem Stellenwert. Sie werde allerdings durch die Wechselwirkung Schmerz-Angst sowie durch die zeitliche Belastung und Ãberforderung am Arbeitsplatz in ungÃ¼nstiger Weise unterhalten. Eine ArbeitsfÃ¤higkeit sei lediglich in einem reduzierten Ausmass von 75 % gegeben, limitierend seien vorwiegend die schmerzhaften Beschwerden sowie die neuropsychologischen Defizite.</w:t>
      </w:r>
    </w:p>
    <w:p>
      <w:r>
        <w:rPr>
          <w:b/>
        </w:rPr>
        <w:t>E. 4</w:t>
      </w:r>
    </w:p>
    <w:p>
      <w:r>
        <w:t>4.1Â Â Â Â  Am 26. und 27. April 2010 wurde die BeschwerdefÃ¼hrerin durch die C.___ psychiatrisch, neurologisch, neuropsychologisch, und chirurgisch-traumatologisch/manualmedizinisch untersucht. Das schriftliche Gutachten wurde am 24. Juni 2010 (Urk. 13/215) erstattet.</w:t>
      </w:r>
    </w:p>
    <w:p>
      <w:r>
        <w:t>Â Â Â Â Â Â Â Â  Als unfallbedingte Diagnosen wurden genannt:</w:t>
      </w:r>
    </w:p>
    <w:p>
      <w:r>
        <w:t>Â Â Â Â Â Â Â Â  Treppensturz am 12. Juli 1989 mit/bei:</w:t>
      </w:r>
    </w:p>
    <w:p>
      <w:r>
        <w:t>-Â  ICD-10 S00.95 Contusio capitis, ohne nachweisbaren zerebralen Schaden</w:t>
      </w:r>
    </w:p>
    <w:p>
      <w:r>
        <w:t>-Â  ICD-10 S13.4 Distorsion/Kontusion der HWS</w:t>
      </w:r>
    </w:p>
    <w:p>
      <w:r>
        <w:t>-Â  diverse andere Prellungen</w:t>
      </w:r>
    </w:p>
    <w:p>
      <w:r>
        <w:t>-Â  mit kurzzeitiger ArbeitsunfÃ¤higkeit und primÃ¤r folgenloser Ausheilung</w:t>
      </w:r>
    </w:p>
    <w:p>
      <w:r>
        <w:t>-Â  iatrogen ausgelÃ¶ster Fehlverarbeitung und psycho-physischer Symptomausweitung (im Sinne einer pan-korporalen BefindlichkeitsstÃ¶rung) aufgrund der Fehldiagnose eines MTBI mit neuropsychologischen Defiziten, die heute nicht mehr nachweisbar sind, sowie falsch interpretierter radiologischer Befunde der Kopfgelenke.</w:t>
      </w:r>
    </w:p>
    <w:p>
      <w:r>
        <w:t>Â Â Â Â Â Â Â Â  Folgende unfallfremde Diagnosen wurden gestellt:</w:t>
      </w:r>
    </w:p>
    <w:p>
      <w:r>
        <w:t>-Â  ICD-10 F60.6Â Â Â Â  Ãngstliche PersÃ¶nlichkeitsstÃ¶rung</w:t>
      </w:r>
    </w:p>
    <w:p>
      <w:r>
        <w:t>-Â  ICD-10 F.60.5Â Â Â  Anankastische PersÃ¶nlichkeitsstÃ¶rung</w:t>
      </w:r>
    </w:p>
    <w:p>
      <w:r>
        <w:t>-Â  ICD-10 G25.0Â Â Â Â  Essentieller Tremor der linken oberen ExtremitÃ¤t mit eingeschrÃ¤nkter Feinmotorik, bestehend seit der Jugend</w:t>
      </w:r>
    </w:p>
    <w:p>
      <w:r>
        <w:t>-Â  ICD-10 G56.0Â Â Â Â  Verdacht auf Karpaltunnelsyndrom links, allerdings mit nicht konklusiven klinischen Befunden</w:t>
      </w:r>
    </w:p>
    <w:p>
      <w:r>
        <w:t>-Â  ICD-10 M75.4Â Â Â  Impingement der rechten Schulter mit geplanter Operation in der Schulthess Klink</w:t>
      </w:r>
    </w:p>
    <w:p>
      <w:r>
        <w:t>-Â  ICD-10 R42Â Â Â Â Â Â  Schwindel unklarer Genese</w:t>
      </w:r>
    </w:p>
    <w:p>
      <w:r>
        <w:t>-Â  ICD-10 F45.33Â Â Â  Verdacht auf psychogene Hyperventilationstetanie.</w:t>
      </w:r>
    </w:p>
    <w:p>
      <w:r>
        <w:t>4.2Â Â Â Â  Zum Zeitpunkt der Begutachtung in der C.___ klagte die BeschwerdefÃ¼hrerin, sie habe Konzentrationsschwierigkeiten am Arbeitsplatz. Sie sei schon seit 21 Jahren in derselben Firma, deshalb kÃ¶nne sie sich relativ gut "durchschummeln". Sie notiere sich immer sehr viel, um nichts zu vergessen. In Sitzungen werde ihr schwindlig, wenn sie zu lange nach links schauen mÃ¼sse. Wenn sie vom Stuhl aufstehe, habe sie das GefÃ¼hl, nach vorne zu fallen. In Workshops oder bei Gruppenarbeiten mit Flipcharts entwickelten sich Blockierungen im Nacken und im Brustwirbelbereich, vor allem, wenn sie etwas prÃ¤sentieren mÃ¼sse. Sie kÃ¶nne dies dann nicht machen und man helfe ihr. Diese Probleme trÃ¤ten unter Stress verstÃ¤rkt auf. Wenn sie sich mit Gewichten belaste, z.B. einen Liter Orangensaft trage, komme es zu Blockierungen sowohl im Nacken als auch in der BrustwirbelsÃ¤ule. Wenn sie Ordner hochhebe, beginne der Nackenschmerz, der dann nach oben, aber auch nach unten ausstrahle. Wenn sie etwas aus dem BÃ¼cherregal herausnehmen mÃ¼sse und dabei den Kopf nach rechts zum BÃ¼cherregal abdrehe, werde ihr schwindlig. Die Falzmaschine im BÃ¼ro sei fÃ¼r sie zu laut, die GerÃ¤usche lÃ¶sten Schwindel und Ãbelkeit aus. Auch der LÃ¤rmpegel in Restaurants sei zu hoch, es komme ebenfalls zu Schwindel und Ãbelkeit. Sie habe von Anfang an auch einen Tinnitus gehabt, den sie jedoch nie angegeben habe. Beim Einschlafen mache sich dieser bemerkbar. Der Tinnitus bewirke auch, dass sie mit den Leuten zu laut rede.</w:t>
      </w:r>
    </w:p>
    <w:p>
      <w:r>
        <w:t>Â Â Â Â Â Â Â Â  Seit Jahren habe sie darÃ¼ber hinaus Atemnot. Wenn der Wirbel hinten nicht gerade stehe, entwickle sich diese. Dieses GefÃ¼hl steige auf und die Ohren wÃ¼rden ganz heiss. Wenn der Brustwirbel schmerze, entwickle sich die Angst, dass sie nicht mehr atmen kÃ¶nne. Die Schmerzen im Nacken ordnete sie zwischen 4-9 ein, wenn zusÃ¤tzlich Atemnot eintrÃ¤te, sei der Schmerz zwischen 7-10 (auf einer visuellen Analogskala VAS; 0=kein Schmerz, 10=maximal empfundener Schmerz). Dies komme vor allem vor, wenn sie zwei bis drei Dinge auf einmal erledigen mÃ¼sse, manchmal erlebe sie dies aber auch im Haushalt. Sie sei nie vollstÃ¤ndig schmerzfrei (vgl. Ziff. 2.3, S. 16 f.).</w:t>
      </w:r>
    </w:p>
    <w:p>
      <w:r>
        <w:t>4.3Â Â Â Â  Die Gutachter beschrieben das Verhalten der BeschwerdefÃ¼hrerin in der Untersuchung durchgehend als kooperativ. Sie habe sich auskunftsbereit gezeigt und die Beschwerden sachlich geschildert. Die Stimmungslage sei wÃ¤hrend der Untersuchung ausgeglichen gewesen (vgl. 4.1.1, S. 22; 4.1.3, S. 25; 4.1.4, S. 27; 4.2, S. 28).</w:t>
      </w:r>
    </w:p>
    <w:p>
      <w:r>
        <w:t>4.4Â Â Â Â  Im Rahmen der chirurgisch-traumatologischen/manualmedizinischen Untersuchung (Urk. 125 S. 22 ff. und Zusammenfassung S. 38) durch Dr. med. G.___, Facharzt fÃ¼r Chirurgie und Manualmedizin SAMM, konnten zervikale FunktionseinschrÃ¤nkungen erhoben werden, die sich jedoch nur zum Teil durch die ebenfalls festgestellten degenerativen VerÃ¤nderungen erklÃ¤ren liessen. Es bestÃ¼nden funktionell Ã¼berlagerte EinschrÃ¤nkungen. Die frÃ¼here Verdachtsdiagnose einer Aktivierung der Kopfgelenke kÃ¶nne sowohl bildgeben wie klinisch ausgeschlossen werden. Die von Dr. H.___ mittels CT festgestellten Asymmetrien der Kopfgelenke seien in der Pionierphase dieser Untersuchungsmethode als beweisend fÃ¼r eine Traumatisierung der oberen HalswirbelsÃ¤ule angesehen worden. Diese Theorie habe sich in der Folge jedoch wissenschaftlich nicht halten lassen. Es handle sich dabei lediglich um anatomische Varianten, die in der Normalpopulation hÃ¤ufig vorkÃ¤men. Eine Ã¼berwiegend wahrscheinliche KausalitÃ¤t mit einem Unfallereignis sei nicht gegeben.</w:t>
      </w:r>
    </w:p>
    <w:p>
      <w:r>
        <w:t>Â Â Â Â Â Â Â Â  Die von der BeschwerdefÃ¼hrerin angegeben FolgeschÃ¤den des Unfalls vom 12. Juli 1989, die nach ihrem Empfinden zu einer "InstabilitÃ¤t des ganzen KÃ¶rpergerippes von oben nach unten" gefÃ¼hrt habe, seien organisch-strukturell in keiner Weise beleg- und begrÃ¼ndbar. Es bestehe keine EinschrÃ¤nkung der LeistungsfÃ¤higkeit auf muskulo-skelettaler Basis.</w:t>
      </w:r>
    </w:p>
    <w:p>
      <w:r>
        <w:t>4.5Â Â Â Â  Der durch Dr. med. I.___, FachÃ¤rztin FMH fÃ¼r Neurologie, erhobene Neurostatus (Urk. 13/215 S. 25 ff. und Zusammenfassung S. 38 f.) habe keine Hinweise auf posttraumatische VerÃ¤nderungen oder HÃ¤mosiderinablagerungen ergeben. Die von der BeschwerdefÃ¼hrerin geschilderten Beschwerden stÃ¼nden mit Ã¼berwiegender Wahrscheinlichkeit nicht in einem kausalen Zusammenhang mit dem Unfall vom 12. Juni 1989.</w:t>
      </w:r>
    </w:p>
    <w:p>
      <w:r>
        <w:t>Â Â Â Â Â Â Â Â  Die Latenz des Auftretens der Schwindelsymptomatik (erst drei Jahren nach dem Unfall) spreche gegen einen Kausalzusammenhang, und die Angabe, dass dieser Schwindel heute bei Stress und Konzentration verstÃ¤rkt auftrete, sei unspezifisch und spreche fÃ¼r eine funktionelle Ausgestaltung.</w:t>
      </w:r>
    </w:p>
    <w:p>
      <w:r>
        <w:t>Â Â Â Â Â Â Â Â  Die leichtgradigen DysÃ¤sthesien am linken Vorderarm seien unspezifisch und liessen sich weder radikulÃ¤r noch einem peripheren Nerv zuordnen. FÃ¼r eine zentrale Ursache hÃ¤tten sich keine Hinweise ergeben.</w:t>
      </w:r>
    </w:p>
    <w:p>
      <w:r>
        <w:t>Â Â Â Â Â Â Â Â  Der leichtgradige Haltetremor der linken Hand bestehe laut Angaben der BeschwerdefÃ¼hrerin seit dem 16. Lebensjahr und lasse sich demnach auch nicht auf den Unfall zurÃ¼ckfÃ¼hren.</w:t>
      </w:r>
    </w:p>
    <w:p>
      <w:r>
        <w:t>4.6Â Â Â Â  Die durch Dr. phil. J.___, Neuropsychologe FSP, durchgefÃ¼hrte Untersuchung (Urk. 13/215 S. 28 ff. und Zusammenfassung S. 39) ergab weder klinisch noch testpsychologisch nachweisbare kognitive StÃ¶rungen mit Krankheitswert. Die BeschwerdefÃ¼hrerin habe in den durchgefÃ¼hrten Tests ein generell gutes durchschnittliches LeistungsvermÃ¶gen gezeigt, welches problemlos mit ihren beruflichen AktivitÃ¤ten vereinbar sei. Neuropsychologische StÃ¶rungsmuster im Sinne spezifischer bzw. fokaler kognitiver StÃ¶rungen hÃ¤tten sich nicht objektivieren lassen. Zwar hÃ¤tten einige Testparameter leichte Normabweichungen aufgewiesen. Einerseits hÃ¤tten diese keinem bekannten spezifischen neuropsychologischen StÃ¶rungsmuster entsprochen und anderseits habe sich eine Normabweichung bei einer leicht verminderten Reaktionszeit bei einer anderen Aufgabe mit verdeckter Erfassung des gleichen Leistungsaspekts nicht wiederholen lassen. Auch klinisch habe keine fassbare psychomotorische Verlangsamung erhoben werden kÃ¶nnen. Insgesamt verfÃ¼ge die BeschwerdefÃ¼hrerin aus neuropsychologischer Sicht Ã¼ber intakte kognitive Ressourcen, wobei insbesondere auch die verbalen Lern- und GedÃ¤chtnisleistungen im Normbereich lÃ¤gen. Zudem sei darauf hinzuweisen, dass die frÃ¼her diagnostizierten leichten bis mittelschweren neuropsychologischen FunktionsstÃ¶rungen jetzt nicht mehr nachweisbar seien, weshalb diesbezÃ¼glich von einer namhaften Verbesserung auszugehen sei.</w:t>
      </w:r>
    </w:p>
    <w:p>
      <w:r>
        <w:t>4.7Â Â Â Â  Im Rahmen der psychiatrischen Teilbegutachtung (Urk. 13/215 S. 27 f. und Zusammenfassung S. 39 f.) durch Dr. med. K.___, FachÃ¤rztin FMH fÃ¼r Psychiatrie und Psychotherapie, wurde darauf hingewiesen, dass in erster Linie AuffÃ¤lligkeiten im Bereich des Ausdrucks- und Interaktionsverhaltens zu verzeichnen gewesen seien. Die Wahrnehmung, das Erleben, die kognitiv-emotionale Verarbeitung und die Reaktion der BeschwerdefÃ¼hrerin in Bezug auf Ã¤ussere Situationen, Ereignisse und Belastungen sowie innere, kÃ¶rperliche VorgÃ¤nge erfolge mit phobischen und hypochondrischen Ãngsten, Schon- und Vermeideverhalten, Ãberanpassung, multipler Symptombildung und multiplen Symptomklagen. Gerade was die Symptomklagen betreffe, so sei der Eindruck entstanden, dass diese bei der BeschwerdefÃ¼hrerin eine zentrale Funktion als "Transportvehikel" der Beziehungsgestaltung, der Kommunikation und auch fÃ¼r die intrapsychische StabilitÃ¤t besÃ¤ssen, aber zweifellos fÃ¼r sie gleichzeitig auch quÃ¤lend seien und persÃ¶nliches Leid verursachten.</w:t>
      </w:r>
    </w:p>
    <w:p>
      <w:r>
        <w:t>Â Â Â Â Â Â Â Â  Auszugehen sei von einer StÃ¶rung der PersÃ¶nlichkeitsentwicklung, die geprÃ¤gt sei von Elementen einer anankastischen (zwanghaften) PersÃ¶nlichkeitsstÃ¶rung mit ausgeprÃ¤gtem Perfektionismus, Ã¼bermÃ¤ssiger Gewissenhaftigkeit und gemÃ¤ss ICD-10 einer "unverhÃ¤ltnismÃ¤ssigen Leistungsbezogenheit unter VernachlÃ¤ssigung bis zum Verzicht auf VergnÃ¼gen und zwischenmenschliche Beziehungen sowie GefÃ¼hlen von starkem Zweifel und Ã¼bermÃ¤ssiger Vorsicht". Gleichzeitig bestÃ¼nden auch ZÃ¼ge einer Ã¤ngstlichen PersÃ¶nlichkeitsstÃ¶rung, die gemÃ¤ss ICD-10 durch GefÃ¼hle von Anspannung und Besorgtheit, Unsicherheit und Minderwertigkeit gekennzeichnet seien. Insbesondere falle dabei das BedÃ¼rfnis nach kÃ¶rperlicher Sicherheit ins Gewicht, das sogar den Lebensstil einschrÃ¤nke.</w:t>
      </w:r>
    </w:p>
    <w:p>
      <w:r>
        <w:t>Â Â Â Â Â Â Â Â  Diese StÃ¶rung der PersÃ¶nlichkeitsentwicklung habe ihre Wurzeln in der Kindheit und habe damit schon vor dem Unfall von 1989 bestanden. Aus der Soziobiographie werde deutlich erkennbar, dass gerade das Gesundheitsverhalten wie auch die allgemeine Leistungseinstellung von klein auf von den Eltern geprÃ¤gt worden seien. Nur vor diesem Hintergrund sei die bunte Beschwerdeentwicklung seit dem Unfallereignis mit massiver Symptomausweitung Ã¼ber die Jahre verstehbar und als krankheitswertige neurotische Fehlentwicklung oder Fehlverarbeitung des Unfallereignisses einzuordnen. Die mehrere Jahre nach dem Unfall erfolgte Feststellung der Ãrzte, dass Entscheidendes Ã¼bersehen worden sei und sie ein leichtes SchÃ¤del-Hirn-Trauma erlitten habe, sei ein gravierendes Element gewesen, um den Vorzustand von Ãngstlichkeit und Sorge um die Gesundheit zu verdichten. Die Annahme der Gutachter von A.___, dass sich mit einer Therapie und einer Leistungsreduktion etwas im Leben der BeschwerdefÃ¼hrerin verÃ¤ndern werde und sie sich wieder nach aussen mehr Ã¶ffnen kÃ¶nne, habe sich nicht erfÃ¼llt. Man habe sie dadurch lediglich in ihren (medizinisch unbegrÃ¼ndeten) Ãngsten bestÃ¤tigt und ihren auf Schonung ausgerichteten Lebensstil weiter zementiert. Dies sei nicht erstaunlich, da PersÃ¶nlichkeitsstÃ¶rungen aufgrund ihrer jahrzehntelangen Verankerung meistens therapierefraktÃ¤r seien.</w:t>
      </w:r>
    </w:p>
    <w:p>
      <w:r>
        <w:t>4.8Â Â Â Â  Abschliessend hielten die Gutachter fest (Urk. 13/215 S. 43), die Rente sei inzwischen ein fester Bestandteil des durch GefÃ¼hle von Anspannung und Besorgtheit, Unsicherheit und Minderwertigkeit gekennzeichneten und durch das BedÃ¼rfnis nach kÃ¶rperlicher Sicherheit eingeschrÃ¤nkten Lebensstils der BeschwerdefÃ¼hrerin. Die Rentenzusprache habe aufgrund der heutigen EinschÃ¤tzung auf nicht korrekten medizinischen Entscheidungen beruht, die jedoch zum Teil in den 90er Jahren einen hohen, aber wissenschaftlich nicht gesicherten Stellenwert gehabt hÃ¤tten.</w:t>
      </w:r>
    </w:p>
    <w:p>
      <w:r>
        <w:t>Â Â Â Â Â Â Â Â  Die frÃ¼her gutachterlich festgestellten somatischen wie auch neuropsychologischen EinschrÃ¤nkungen seien heute nicht mehr nachweisbar und liessen sich somit nicht organisch-strukturell begrÃ¼nden, sie wÃ¼rden jedoch von der BeschwerdefÃ¼hrerin als real empfunden. Es sei zu einer iatrogen induzierten Symptomausweitung auf der Basis der unfallvorbestehenden PersÃ¶nlichkeitsstÃ¶rungen gekommen. Es liege eine psychische Fehlentwicklung vor, wobei der Unfall vom 12. Juli 2019 eine Teilursache des heutigen Symptomkomplexes darstelle.</w:t>
      </w:r>
    </w:p>
    <w:p>
      <w:r>
        <w:t>5.Â Â Â Â Â Â  Es zeigt sich, dass die BeschwerdefÃ¼hrerin nach wie vor Ã¼ber dieselben Beschwerden klagt, wie im Zeitpunkt der Rentenzusprache. WÃ¤hrend die gesundheitlichen EinschrÃ¤nkungen im Zeitpunkt der Rentenzusprache schwergewichtig mit den neuropsychologischen Befunden begrÃ¼ndet wurden, rÃ¤umen die Gutachter heute ein, dass sich die Beschwerden auf dem Boden einer durch die Folgebehandlung der Unfallursachen fehlgeleiteten Verarbeitung chronifiziert hÃ¤tten. Die Beschwerden seien fÃ¼r die BeschwerdefÃ¼hrerin real, es handle sich dabei weder um eine Simulation noch um eine Aggravation.</w:t>
      </w:r>
    </w:p>
    <w:p>
      <w:r>
        <w:t>Â Â Â Â Â Â Â Â  Die Gutachter erachten den Unfall als teilursÃ¤chlich fÃ¼r die heute bestehenden Symptome, die eine krankheitswertige neurotische Fehlentwicklung darstellten und an denen die BeschwerdefÃ¼hrerin zugegebenermassen leide. Dementsprechend kann nicht von einer namhaften Verbesserung des Gesundheitszustands gesprochen werden, weshalb sich eine revisionsweise Aufhebung der im Jahr 1996 zugesprochenen Rente nicht halten lÃ¤sst.</w:t>
      </w:r>
    </w:p>
    <w:p>
      <w:r>
        <w:t>Â Â Â Â Â Â Â Â  Damit erÃ¼brigt es sich, Dr. L.___ als sachverstÃ¤ndige Zeugin zu befragen, da von ihrer Aussage kein weitergehnder Erkenntnisgewinn zu erwarten ist (antizipierte BeweiswÃ¼rdigung; BGE 124 I 90 E. 4b, 122 V 157 E. 1d).</w:t>
      </w:r>
    </w:p>
    <w:p>
      <w:r>
        <w:t>6.Â Â Â Â Â Â</w:t>
      </w:r>
    </w:p>
    <w:p>
      <w:r>
        <w:t>6.1Â Â Â Â  Im Rahmen der Beschwerdeantwort beantragte die Visana, selbst wenn die Voraussetzungen der Rentenrevision nicht erfÃ¼llt seien, sei die Rente im Sinne einer WiedererwÃ¤gung aufgrund zweifelloser anfÃ¤nglicher Unrichtigkeit aufzuheben. Dies, weil die damaligen Beurteilungen revidiert worden seien und nicht als evidenzbasiert gÃ¤lten. Sie hÃ¤tten im hier streitigen Fall zu falschen Schlussfolgerungen gefÃ¼hrt.</w:t>
      </w:r>
    </w:p>
    <w:p>
      <w:r>
        <w:t>6.2Â Â Â Â  Die ursprÃ¼ngliche Rentenzusprache basierte auf dem Wissens- und Erkenntnisstand der 90er Jahre. Die Gutachter der C.___ hielten diesbezÃ¼glich fest, ihres Erachtens sei die Berentung aufgrund nicht korrekter medizinischer Entscheidungen erfolgt, die jedoch zur damaligen Zeit einen hohen, aber wissenschaftlich nicht gesicherten Stellenwert gehabt hÃ¤tten. Eine unterschiedliche medizinische WÃ¼rdigung alleine genÃ¼gt jedoch nicht, um eine einmal zugesprochene Rente als zweifellos unrichtig aufzuheben.</w:t>
      </w:r>
    </w:p>
    <w:p>
      <w:r>
        <w:t>6.3Â Â Â Â  Weiter ist festzustellen, dass Dr. E.___ den Tremor der linken Hand fÃ¤lschlicherweise als Unfallursache angesehen hatte, was weder aus damaliger noch aus heutiger Sicht korrekt ist, nachdem dieser bereits seit dem 16. Lebensjahr der BeschwerdefÃ¼hrerin bestand. Dem Tremor kam jedoch kaum ein wesentliches Gewicht bei der Bemessung der unfallbedingten EinschrÃ¤nkungen zu, weshalb auch diese Feststellung nicht genÃ¼gt, um die ursprÃ¼ngliche Rentenzusprache als zweifellos unrichtig anzusehen.</w:t>
      </w:r>
    </w:p>
    <w:p>
      <w:r>
        <w:t>6.4Â Â Â Â  Schliesslich wurde im Gutachten dargelegt, aufgrund der seit 2002 gÃ¼ltigen MTBI-Diagnoserichtlinien kÃ¶nne davon ausgegangen werden, dass die BeschwerdefÃ¼hrerin anlÃ¤sslich des Unfalls vom 12. Juli 1989 keine MTBI erlitten habe. Zwar ist auch hier zuzugestehen, dass im Rahmen der kaum dokumentierten echtzeitlichen Unterlagen nie von einem Bewusstseinsverlust die Rede war und sich die Annahme eines solchen erst Jahre spÃ¤ter in die Anamnese "eingeschlichen" hat, wie das die Gutachter auch aufzeigen. DarÃ¼ber hinaus ist jedoch auch darauf hinzuweisen, dass die von den Gutachtern genannten Diagnoserichtlinien erst seit dem Jahr 2002 in der heutigen Form bestehen (vgl. SÃ¶nke Johannes/Rita Schaumann-von Stosch, in: Neurologie 3/2007, S. 25 ff., S. 25) wÃ¤hrend davor keine Standard-Definition bestand (vgl. auch National Center for Injury Prevention and Control. Report to Congress on Mild Traumatic Brain Injury in the United States: Steps to Prevent a Serious Public Health Problem. Atlanta, GA: Centers for Disease Control and Prevention; 2003, abrufbar im Internet unter: http://www.cdc.gov/ncipc/pub-res/mtbi/mtbireport.pdf ). Damit erweist sich die Qualifizierung des Unfalls und der anschliessenden Beschwerden als MTBI als eine aufgrund des divergierenden damaligen und heutigen Erkenntnisstandes unterschiedliche Bewertung, die ebenfalls keine WiedererwÃ¤gung einer rechtskrÃ¤ftigen VerfÃ¼gung rechtfertigt.</w:t>
      </w:r>
    </w:p>
    <w:p>
      <w:r>
        <w:t>6.5Â Â Â Â  Somit zeigt sich insgesamt, dass auch die Voraussetzungen fÃ¼r eine wiedererwÃ¤gungsweise Aufhebung der Rente nicht gegeben sind.</w:t>
      </w:r>
    </w:p>
    <w:p>
      <w:r>
        <w:t>7.Â Â Â Â Â Â  Damit ist die Beschwerde gutzuheissen, und der Einspracheentscheid der Visana vom 10. Januar 2011 (Urk. 2) ist aufzuheben.</w:t>
      </w:r>
    </w:p>
    <w:p>
      <w:r>
        <w:t>8.Â Â Â Â Â Â  Bei diesem Ausgang des Verfahrens hat die BeschwerdefÃ¼hrerin Anspruch auf eine ParteientschÃ¤digung. Diese ist nach Art. 61 lit. g ATSG in Verbindung mit Â§ 34 des Gesetzes Ã¼ber das Sozialversicherungsgericht ohne RÃ¼cksicht auf den Streitwert nach der Bedeutung der Streitsache und nach der Schwierigkeit des Prozesses zu bemessen. In Anwendung dieser GrundsÃ¤tze rechtfertigt sich die Zusprechung einer ProzessentschÃ¤digung von Fr. 3'800.-- (inkl. Mehrwertsteuer und allfÃ¤llige Barauslagen).</w:t>
      </w:r>
    </w:p>
    <w:p>
      <w:r>
        <w:t>Das Gericht erkennt:</w:t>
      </w:r>
    </w:p>
    <w:p>
      <w:r>
        <w:t>1.Â Â Â Â Â Â Â Â  In Gutheissung der Beschwerde wird der Einspracheentscheid der Visana Versicherungen AG vom 10. Januar 2011 aufgehoben.</w:t>
      </w:r>
    </w:p>
    <w:p>
      <w:r>
        <w:t>2.Â Â Â Â Â Â Â Â  Das Verfahren ist kostenlos.</w:t>
      </w:r>
    </w:p>
    <w:p>
      <w:r>
        <w:t>3.Â Â Â Â Â Â Â Â  Die Beschwerdegegnerin wird verpflichtet, der BeschwerdefÃ¼hrerin eine ProzessentschÃ¤digung von Fr. 3'800.-- (inkl. Barauslagen und MWSt) zu bezahlen.</w:t>
      </w:r>
    </w:p>
    <w:p>
      <w:r>
        <w:t>4.Â Â Â Â Â Â Â Â  Zustellung gegen Empfangsschein an:</w:t>
      </w:r>
    </w:p>
    <w:p>
      <w:r>
        <w:t>- FÃ¼rsprecher Rudolf Gautschi</w:t>
      </w:r>
    </w:p>
    <w:p>
      <w:r>
        <w:t>- Visana Services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