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UV.2011.00013 vom 29. Februar 2012</w:t>
      </w:r>
    </w:p>
    <w:p>
      <w:r>
        <w:t>ZH Sozialversicherungsgericht, 2012-02-29, DE</w:t>
      </w:r>
    </w:p>
    <w:p>
      <w:r>
        <w:rPr>
          <w:b/>
        </w:rPr>
        <w:t xml:space="preserve">Quelle: </w:t>
      </w:r>
      <w:r>
        <w:t>https://mcp.opencaselaw.ch/entscheid/zh_sozialversicherungsgericht_UV.2011.00013</w:t>
      </w:r>
    </w:p>
    <w:p>
      <w:r>
        <w:t>FR: ZH_SOZIALVERSICHERUNGSGERICHT UV.2011.00013 du 29 février 2012</w:t>
      </w:r>
    </w:p>
    <w:p>
      <w:r>
        <w:t>IT: ZH_SOZIALVERSICHERUNGSGERICHT UV.2011.00013 del 29 febbraio 2012</w:t>
      </w:r>
    </w:p>
    <w:p>
      <w:pPr>
        <w:pStyle w:val="Heading2"/>
      </w:pPr>
      <w:r>
        <w:t>Erwägungen</w:t>
      </w:r>
    </w:p>
    <w:p>
      <w:r>
        <w:rPr>
          <w:b/>
        </w:rPr>
        <w:t>E. 1</w:t>
      </w:r>
    </w:p>
    <w:p>
      <w:r>
        <w:t>1.1Â Â Â Â  Der 1959 geborene X.___ war als Bauarbeiter bei der Y.___ AG tÃ¤tig und dadurch bei der Schweizerischen Unfallversicherungsanstalt (SUVA) gegen die Folgen von Berufs- und NichtberufsunfÃ¤llen versichert (vgl. Urk. 2), als er am 14. November 1984 bei der Arbeit auf einer Baustelle eine Contusio bulbi (Augapfelprellung) links erlitt (vgl. Urk. 12/4, 12/18 S. 1, siehe auch 12/1 S. 6 Ziff. 7), fÃ¼r welche die SUVA ihre Leistungspflicht anerkannte (vgl. Urk. 2 S. 2).</w:t>
      </w:r>
    </w:p>
    <w:p>
      <w:r>
        <w:t>1.2Â Â Â Â  Im September 2005 liess X.___, der seit 2004 als Bauarbeiter im BaugeschÃ¤ft Z.___ tÃ¤tig ist (vgl. Urk. 12/18 S. 2), der SUVA eine zunehmende Visusverschlechterung und chronische Kopfschmerzen melden (vgl. Urk. 12/5, 12/7 ff., 12/8, 12/70, 12/122/1-3, 12/122/4 = 3/1). Am 3. Oktober 2007 wurde in der Augenklinik des UniversitÃ¤tsspitals E.___ eine Kataraktoperation durchgefÃ¼hrt (Urk. 12/54, vgl. auch 12/74).</w:t>
      </w:r>
    </w:p>
    <w:p>
      <w:r>
        <w:t>1.3Â Â Â Â  Nach einer IntegritÃ¤tsschadenbeurteilung von Dr. med. A.___, Facharzt FMH fÃ¼r Ophthalmologie und Ophthalmochirurgie, Abteilung Versicherungsmedizin, vom 3. April 2008 (Urk. 12/73), der insbesondere einen verminderten Fernvisus links von 0,1 festhielt (vgl. auch Urk. 12/74), bejahte die SUVA mit VerfÃ¼gung vom 14. April 2008 (Urk. 12/76) - unter Verneinung eines Rentenanspruchs - den Anspruch von X.___ auf eine IntegritÃ¤tsentschÃ¤digung gestÃ¼tzt auf eine IntegritÃ¤tseinbusse von 25 %. Mit VerfÃ¼gung vom 20. Januar 2009 (Urk. 12/99) verneinte die SUVA den natÃ¼rlichen Kausalzusammenhang zwischen den gemeldeten chronischen Kopfschmerzen und dem Ereignis vom 14. November 1984. Gegen beide VerfÃ¼gungen liess X.___ Einsprache erheben (Urk. 12/77, 12/85a, 12/102).</w:t>
      </w:r>
    </w:p>
    <w:p>
      <w:r>
        <w:t>1.4Â Â Â Â  Nach Einholung weiterer medizinischer Stellungnahmen (Urk. 12/104 f., 12/107a, 12/109, 12/112, 12/117, 12/122) wies die SUVA mit Entscheid vom 21. Januar 2010 (Urk. 12/124) die Einsprache von X.___ (vom 7. Februar 2009 [Urk. 12/102]) gegen die VerfÃ¼gung vom 20. Januar 2009 (Urk. 12/99) ab (Verneinung des natÃ¼rlichen Kausalzusammenhangs zwischen den Kopfschmerzen und dem Unfallereignis vom 14. November 1984). Mit Einspracheentscheid vom 7. Dezember 2010 (Urk. 12/135 = 2) wies die SUVA sodann auch die Einsprache von X.___ (vom 19. April 2008 [Urk. 12/77]) gegen die VerfÃ¼gung vom 14. April 2008 (Urk. 12/76) ab (Zusprache einer IntegritÃ¤tsentschÃ¤digung gestÃ¼tzt auf eine IntegritÃ¤tseinbusse von 25 % und Verneinung des Rentenanspruchs).</w:t>
      </w:r>
    </w:p>
    <w:p>
      <w:r>
        <w:rPr>
          <w:b/>
        </w:rPr>
        <w:t>E. 2</w:t>
      </w:r>
    </w:p>
    <w:p>
      <w:r>
        <w:t>2.1Â Â Â Â  Streitig und zu prÃ¼fen ist einzig der Anspruch des BeschwerdefÃ¼hrers auf eine Invalidenrente aufgrund seiner verminderten SehschÃ¤rfe, wÃ¤hrend die mit dem angefochtenen Einspracheentscheid vom 7. Dezember 2010 (Urk. 2) - gestÃ¼tzt auf die IntegritÃ¤tseinbusse am linken Auge - zugesprochene IntegritÃ¤tsentschÃ¤digung vom BeschwerdefÃ¼hrer nicht beanstandet wird (vgl. Urk. 1 S. 6). Der Einspracheentscheid vom 21. Januar 2010 (Verneinung des natÃ¼rlichen Kausalzusammenhangs zwischen Kopfschmerzen und dem Ereignis vom 14. November 1984, Urk. 12/124) ist unangefochten in Rechtskraft erwachsen.Â</w:t>
      </w:r>
    </w:p>
    <w:p>
      <w:r>
        <w:t>2.2Â Â Â Â  Die Beschwerdegegnerin hielt fest, dass der BeschwerdefÃ¼hrer trotz seines Leidens am linken Auge voll arbeitsfÃ¤hig sei und eine volle Leistung erbringe bzw. er laut Arbeitgeberangabe einen unverminderten Lohn von Fr. 75'400.-- im Jahr 2010 erhalte. Es sei nicht nachvollziehbar, weshalb der BeschwerdefÃ¼hrer unfallbedingt nicht mehr in der Lage sein sollte, Baumaschinen und KrÃ¤ne zu fÃ¼hren, nachdem er nun wieder ein Firmenauto fÃ¼hre. Doch selbst wenn der BeschwerdefÃ¼hrer entsprechend eingeschrÃ¤nkt wÃ¤re, kÃ¶nnte er (gemÃ¤ss dem Tabellenlohn fÃ¼r das Baugewerbe) ein Invalideneinkommen von Fr. 72'197.-- erzielen. In ihrer Beschwerdeantwort verneinte die Beschwerdegegnerin sodann einen im Gesundheitsfall hÃ¶heren Validenlohn aufgrund einer - unwahrscheinlichen - beruflichen Weiterentwicklung (Urk. 11).</w:t>
      </w:r>
    </w:p>
    <w:p>
      <w:r>
        <w:t>2.3Â Â Â Â  Der BeschwerdefÃ¼hrer lÃ¤sst geltend machen, dass er ohne das unfallbedingte Augenleiden heute einer TÃ¤tigkeit als BaufÃ¼hrer nachgehen und dabei im Jahr 2010 ein Valideneinkommen von Fr. 95'036.90 erzielen wÃ¼rde. Bei einem Invalideneinkommen von Fr. 75'400.-- betrage der InvaliditÃ¤tsgrad 20,66 %, weshalb er Anspruch auf eine entsprechende Rente habe.</w:t>
      </w:r>
    </w:p>
    <w:p>
      <w:r>
        <w:t>3.Â Â Â Â Â Â  In medizinischer Hinsicht gab der Versicherungsmediziner Dr. A.___ in Bezug auf die vorliegend streitige LeistungseinschrÃ¤nkung des BeschwerdefÃ¼hrers am 3. April 2008 eine verminderte SehschÃ¤rfe links von 0,1 an, welche er auf eine traumatische Makulapathie (zentrale NetzhautverÃ¤nderung) nach schwerer Contusio bulbi mit Aderhautruptur parafoveolÃ¤r und subretinaler Fibrose zurÃ¼ckfÃ¼hrte (Urk. 12/73; vgl. auch 12/74, 12/130; davor: 12/21.2, 12/22, 12/39.3, 12/44). Am 30. MÃ¤rz 2009 hielt er fest (Urk. 12/112), der BeschwerdefÃ¼hrer sei als Maurer aus ophthalmologischer Sicht ganztags arbeitsfÃ¤hig; wegen des eingeschrÃ¤nkten Visus links sei eine unfallbedingte Leistungseinbusse von maximal 20 % vorhanden (beziehungsweise zu erwarten).</w:t>
      </w:r>
    </w:p>
    <w:p>
      <w:r>
        <w:t>Â Â Â Â Â Â Â Â  Entgegen der Auffassung des BeschwerdefÃ¼hrers vermag die in Bezug auf die Fahreignung divergierende Auffassung von Dr. B.___ im nachgereichten Bericht vom 16. November 2010 (Urk. 3/4) - nach welchem der BeschwerdefÃ¼hrer die Mindestanforderungen bezÃ¼glich SehschÃ¤rfe und Gesichtsfeld fÃ¼r das FÃ¼hren eines Personenwagens nicht erfÃ¼llt - die Beurteilung von Dr. A.___, welche auf zuverlÃ¤ssigen Vorakten beruht und Ã¼berzeugend und nachvollziehbar begrÃ¼ndet ist, nicht in Frage zu stellen. Die von Dr. B.___ - Ã¼brigens nach bestandener verkehrsmedizinischer Untersuchung/PrÃ¼fung am Institut fÃ¼r Rechtsmedizin der UniversitÃ¤t ZÃ¼rich (vgl. Urk. 8 S. 4 Ziff. 3, 12/119/3 f., 12/132/2) - beschriebenen Befunde (Fernvisus rechts 0,5 bis 0,8 und links 0,2 bis 0,3) weichen insbesondere kaum von den bereits aktenkundigen Feststellungen ab. Im letzten - von Dr. A.___ berÃ¼cksichtigten (vgl. Urk. 12/132/1) - zeitnahen Bericht von Dr. med. D.___, Augenarzt FMH, vom 26. Mai 2010 (Urk. 12/132/2) wurden vergleichbare SehschÃ¤rfen angegeben (0,6 und 0,16).</w:t>
      </w:r>
    </w:p>
    <w:p>
      <w:r>
        <w:rPr>
          <w:b/>
        </w:rPr>
        <w:t>E. 4</w:t>
      </w:r>
    </w:p>
    <w:p>
      <w:r>
        <w:t>4.1Â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(BGE 130 V 349 E. 3.4.2).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w:t>
      </w:r>
    </w:p>
    <w:p>
      <w:r>
        <w:t>Â Â Â Â Â Â Â Â  Vorliegend wirkt sich die vorhandene verminderte SehschÃ¤rfe des - beim bisherigen Arbeitgeber weiterarbeitenden - BeschwerdefÃ¼hrers offenkundig nicht auf sein Einkommen aus: AnlÃ¤sslich der Besprechung vom 20. Mai 2010 erklÃ¤rte der Arbeitgeber Z.___ (Urk. 12/133 S. 2), dass der aktuelle Lohn des BeschwerdefÃ¼hrers ein Leistungslohn sei und der BeschwerdefÃ¼hrer auch ohne Beschwerden den gleichen Lohn erzielen wÃ¼rde. Damit kann der zuletzt erzielte Verdienst des BeschwerdefÃ¼hrers in der HÃ¶he von Fr. 75'400.-- als Invalideneinkommen angenommen werden.</w:t>
      </w:r>
    </w:p>
    <w:p>
      <w:r>
        <w:t>4.2Â Â Â Â  FÃ¼r die Ermittlung des hypothetischen Valideneinkommens, also des Einkommens, welches die versicherte Person nach dem Beweisgrad der Ã¼berwiegenden Wahrscheinlichkeit als Gesunde tatsÃ¤chlich verdient hÃ¤tte, wird in der Regel am zuletzt erzielten, Verdienst angeknÃ¼pft. Dabei ist nach der bundesgerichtlichen Rechtsprechung auch ein beruflicher Aufstieg im Gesundheitsfall zu berÃ¼cksichtigen, den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Nr.Â  U 168 S. 97 E. 3b, U 110/92; Urteil des Bundesgerichts 9C_787/2010 vom 24. November 2010 E. 4.2 mit Hinweisen).</w:t>
      </w:r>
    </w:p>
    <w:p>
      <w:r>
        <w:t>Â Â Â Â Â Â Â Â  Entgegen dem BeschwerdefÃ¼hrer ist nicht anzunehmen, dass dieser im Gesundheitsfall einer besser bezahlten BaufÃ¼hrertÃ¤tigkeit nachgehen wÃ¼rde. Der BeschwerdefÃ¼hrer ist seit vielen Jahren als Bauarbeiter tÃ¤tig und hat keine konkreten Schritte im Hinblick auf eine spÃ¤tere TÃ¤tigkeit als BaufÃ¼hrer oder Baupolier unternommen. Die angegebenen (Urk. 12/133 S. 2), von ihm 1989 absolvierten FÃ¼hrerprÃ¼fungen fÃ¼r Bauplatz-Maschinen (Erdbewegungsmaschinen und TurmkrÃ¤ne [vgl. Urk 12/85b, 12/85c]) genÃ¼gen hiefÃ¼r nicht; vielmehr bedÃ¼rfte es Weiterbildungen etwa in den Bereichen Organisation, Produktion und Administration (vgl. Urk. 13/1 und 13/2). Damit ist aufgrund der Ausbildung und der bisherigen beruflichen TÃ¤tigkeit anzunehmen, dass der BeschwerdefÃ¼hrer auch im Gesundheitsfall als Bauarbeiter tÃ¤tig wÃ¤re.</w:t>
      </w:r>
    </w:p>
    <w:p>
      <w:r>
        <w:t>Â Â Â Â Â Â Â Â  In Bezug auf ein etwaiges, ebenfalls erwÃ¤hntes (vgl. Urk. 12/133 S. 2) hÃ¶heres Valideneinkommen als FÃ¼hrer von Bauplatz-Maschinen ist sodann zu bemerken, dass der BeschwerdefÃ¼hrer die entsprechenden Bewilligungen bereits 1989 erworben hatte, er diese in den Folgejahren jedoch nicht mit einem hÃ¶heren Einkommen verwertet hat. Zum Vergleich sei Folgendes angemerkt: Angepasst an die geschlechtsspezifische Nominallohnentwicklung entspricht sein in der Anmeldung zum Bezug von IV-Leistungen vom 21. Juni 2004 (Urk. 12/1 S. 5 Ziff. 3.1) angegebenes Bruttomonatseinkommen von im Jahr 2002 Fr. 5'200.-- Â - unter Annahme von 13 MonatslÃ¶hnen - im Jahr 2010 einem Validen-Jahreseinkommen von Fr. 75'189.-- (Fr. 67'600.-- : 1933 Pkte. x 2150 Pkte.; Schweizerischer Lohnindex insgesamt (ÂEntwicklung der NominallÃ¶hne, der Konsumentenpreise und der ReallÃ¶hne, 1976-2010Â [abrufbar unter: www.bfs.admin.ch/bfs/portal/de/index/ themen/03/04/blank/data/02]), welches, wie festzustellen ist, in etwa seinem aktuellen Jahreslohn entspricht. Ãberdies gab der jetzige Arbeitgeber am 4. September 2008 an (vgl. Urk. 12/91), dass wenn der BeschwerdefÃ¼hrer als BaumaschinenfÃ¼hrer eingesetzt wÃ¼rde, er einen hÃ¶heren Lohn hÃ¤tte, dies jedoch nie geplant gewesen sei (Urk. 12/91 S. 2). Demnach ist trotz der erworbenen FÃ¼hrerausweise fÃ¼r Bauplatz-Maschinen kein hÃ¶heres Valideneinkommen des BeschwerdefÃ¼hrers anzunehmen.</w:t>
      </w:r>
    </w:p>
    <w:p>
      <w:r>
        <w:t>4.3Â Â Â Â  Alles in allem ist in erwerblicher Sicht von gleichen Einkommen mit und ohne Gesundheitsschaden auszugehen, weshalb mangels Einkommenseinbusse kein Rentenanspruch besteht.</w:t>
      </w:r>
    </w:p>
    <w:p>
      <w:r>
        <w:t>5.Â Â Â Â Â Â  Demzufolge erweist sich der angefochtene Einspracheentscheid vom 7. Dezember 2010 als rechtens, und die dagegen erhobene Beschwerde ist abzuweisen.</w:t>
      </w:r>
    </w:p>
    <w:p>
      <w:r>
        <w:t>6.Â Â Â Â Â Â  Das Verfahren ist kostenlos (Â§ 33 Gesetz Ã¼ber das Sozialversicherungsgericht [GSVGer] in Verbindung mit Art. 1 UVG und Art. 61 lit. a ATSG]) und entschÃ¤digungsfrei (Â§ 34 GSVGer in Verbindung mit Art. 1 UVG und Art. 61 lit. g Â ATSG).</w:t>
      </w:r>
    </w:p>
    <w:p>
      <w:r>
        <w:t>Das Gericht erkennt:</w:t>
      </w:r>
    </w:p>
    <w:p>
      <w:r>
        <w:t>1.Â Â Â Â Â Â Â Â  Die Beschwerde wird abgewiesen.</w:t>
      </w:r>
    </w:p>
    <w:p>
      <w:r>
        <w:t>2.Â Â Â Â Â Â Â Â  Das Verfahren ist kostenlos.</w:t>
      </w:r>
    </w:p>
    <w:p>
      <w:r>
        <w:t>3.Â Â Â Â Â Â Â Â  Zustellung gegen Empfangsschein an:</w:t>
      </w:r>
    </w:p>
    <w:p>
      <w:r>
        <w:t>- memos Osmani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