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UV.2011.00008 vom 23. August 2012</w:t>
      </w:r>
    </w:p>
    <w:p>
      <w:r>
        <w:t>ZH Sozialversicherungsgericht, 2012-08-23, DE</w:t>
      </w:r>
    </w:p>
    <w:p>
      <w:r>
        <w:rPr>
          <w:b/>
        </w:rPr>
        <w:t xml:space="preserve">Quelle: </w:t>
      </w:r>
      <w:r>
        <w:t>https://mcp.opencaselaw.ch/entscheid/zh_sozialversicherungsgericht_UV.2011.00008</w:t>
      </w:r>
    </w:p>
    <w:p>
      <w:r>
        <w:t>FR: ZH_SOZIALVERSICHERUNGSGERICHT UV.2011.00008 du 23 août 2012</w:t>
      </w:r>
    </w:p>
    <w:p>
      <w:r>
        <w:t>IT: ZH_SOZIALVERSICHERUNGSGERICHT UV.2011.00008 del 23 agosto 2012</w:t>
      </w:r>
    </w:p>
    <w:p>
      <w:pPr>
        <w:pStyle w:val="Heading2"/>
      </w:pPr>
      <w:r>
        <w:t>Erwägungen</w:t>
      </w:r>
    </w:p>
    <w:p>
      <w:r>
        <w:rPr>
          <w:b/>
        </w:rPr>
        <w:t>E. 1</w:t>
      </w:r>
    </w:p>
    <w:p>
      <w:r>
        <w:t>1.1Â Â Â Â  GemÃ¤ss Art. 6 Abs. 1 des Bundesgesetzes Ã¼ber die Unfallversicherung (UVG) werden - soweit das Gesetz nichts anderes bestimmt - die Versicherungsleistungen bei BerufsunfÃ¤llen, NichtberufsunfÃ¤llen und Berufskrankheiten gewÃ¤hrt.</w:t>
      </w:r>
    </w:p>
    <w:p>
      <w:r>
        <w:t>1.2Â Â Â Â  Wird die versicherte Person infolge des Unfalles zu mindestens 10 Prozent invalid (Art. 8 des Bundesgesetzes Ã¼ber den Allgemeinen Teil des Sozialversicherungsrechts,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1.3Â Â Â Â  Bei erwerbstÃ¤tigen Versicherten ist der InvaliditÃ¤tsgrad gemÃ¤ss Art. 16 ATSG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1.4Â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 4.3.1 S. 224 mit Hinweisen). Bezog eine versicherte Person aus invaliditÃ¤tsfremden GrÃ¼nden (z.B. geringe Schulbildung, fehlende berufliche Ausbildung, mangelnde Deutschkenntnisse, beschrÃ¤nkte AnstellungsmÃ¶glichkeiten wegen Saisonnierstatus) ein deutlich unterdurchschnittliches Einkommen, ist diesem Umstand bei der InvaliditÃ¤tsbemessung nach Art. 16 ATSG Rechnung zu tragen, sofern keine Anhaltspunkte dafÃ¼r bestehen, dass sie sich aus freien StÃ¼cken mit einem bescheideneren Einkommensniveau begnÃ¼gen wollte (BGE 125 V 146 E. 5c/bb S. 157 mit Hinweisen). Nur dadurch ist der Grundsatz gewahrt, dass die auf invaliditÃ¤tsfremde Gesichtspunkte zurÃ¼ckzufÃ¼hrenden Lohneinbussen entweder Ã¼berhaupt nicht oder aber bei beiden Vergleichseinkommen gleichmÃ¤ssig zu berÃ¼cksichtigen sind (BGE 129 V 222 E. 4.4 S. 225). Diese Parallelisierung der Einkommen kann praxisgemÃ¤ss entweder auf Seiten des Valideneinkommens durch eine entsprechende Heraufsetzung des effektiv erzielten Einkommens oder durch Abstellen auf die statistischen Werte (vgl. SVR 2008 IV Nr. 2 S. 3, I 697/05 und Urteil des Bundesgerichts I 750/04 vom 5. April 2006 E. 5.5) oder aber auf Seiten des Invalideneinkommens durch eine entsprechende Herabsetzung des statistischen Wertes (vgl. Urteil des Bundesgerichts U 454/05 vom 6. September 2006 E. 6.3.3 mit Hinweisen) erfolgen (BGE 134 V 322 E. 4.1 mit Hinweisen). Eine Parallelisierung ist indessen nur vorzunehmen, wenn die Differenz zum massgebenden Durchschnitt deutlich ist. Im Urteil 8C_652/2008 vom 8. Mai 2009 hat das Bundesgericht die bis anhin offengelassene Rechtsfrage betreffend die rechtsprechungsgemÃ¤ss geforderte HÃ¶he der Deutlichkeitsschwelle in dem Sinne beantwortet, dass der Erheblichkeitsgrenzwert der Abweichung des tatsÃ¤chlich erzielten Verdienstes vom branchenÃ¼blichen LSE-Tabellenlohn, ab welchem sich eine Parallelisierung der Vergleichseinkommen im Sinne von BGE 134 V 322 E. 4.1 rechtfertigen kann, auf 5 % festzusetzen ist (Urteil des Bundesgerichts 8C_652/2008 E. 6.1.2). Die Parallelisierung ist sodann nur im 5 % Ã¼bersteigenden Umfang vorzunehmen.</w:t>
      </w:r>
    </w:p>
    <w:p>
      <w:r>
        <w:t>1.5Â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(1999-2000 von 41,8 Stunden; 2001-2003 von 41,7 Stunden; 2004-2005 von 41,6 Stunden; 2006-2007 von 41,7 Stunden) (Die Volkswirtschaft 10-2009 S. 90 Tabelle B9.2; BGE 129 V 472 E. 4.3.2, 126 V 75 f. E. 3b/bb, 124 V 321 E. 3b/aa; AHI 2000 S. 81 E.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1.6Â Â Â Â  Das Bundesgericht hat wiederholt festgestellt, dass der InvaliditÃ¤tsbegriff fÃ¼r die Sozialversicherungszweige der Unfall-, Invaliden-, MilitÃ¤r- und obligatorischen Berufsvorsorgeversicherung grundsÃ¤tzlich der gleiche ist (BGE 119 V 468 E. 2b, 116 V 246 E. 1b mit Hinweisen). Aus der Einheitlichkeit des InvaliditÃ¤tsbegriffs folgt, dass die SchÃ¤tzung der InvaliditÃ¤t, auch wenn sie fÃ¼r jeden Versicherungszweig grundsÃ¤tzlich selbstÃ¤ndig vorzunehmen ist,</w:t>
      </w:r>
    </w:p>
    <w:p>
      <w:r>
        <w:t>mit Bezug auf denselben Gesundheitsschaden praxisgemÃ¤ss denselben InvaliditÃ¤tsgrad zu ergeben hat (BGE 126 V 288 f. E. 2a mit Hinweisen).</w:t>
      </w:r>
    </w:p>
    <w:p>
      <w:r>
        <w:t>Nach der Rechtsprechung des Bundesgerichts sind hinsichtlich der InvaliditÃ¤tsbemessung Abweichungen indessen nicht zum vornherein ausgeschlossen (vgl. BGE 119 V 468 E. 2b mit Hinweisen). Nicht als massgeblich zu betrachten ist die InvaliditÃ¤tsschÃ¤tzung des einen SozialversicherungstrÃ¤gers etwa dann, wenn ihr ein Rechtsfehler oder eine nicht vertretbare ErmessensausÃ¼bung zu Grunde liegt. Ohne Auswirkungen hat der von einem Unfallversicherer angenommene InvaliditÃ¤tsgrad auch zu bleiben, wenn dieser bloss auf einem Vergleich beruht (BGE 126 V 288 E. 2b, 112 V 174 f. E. 2a; RKUV 2000 Nr. U 402 S. 391; AHI 2003 S. 108 E. 2a).</w:t>
      </w:r>
    </w:p>
    <w:p>
      <w:r>
        <w:t>2.Â Â Â Â Â Â</w:t>
      </w:r>
    </w:p>
    <w:p>
      <w:r>
        <w:t>2.1Â Â Â Â  Strittig ist einzig die Berechnung des Validen- und Invalideneinkommens, wÃ¤hrend sowohl die im Gutachten des B.__ attestierte 85%ige ArbeitsfÃ¤higkeit als auch die vollstÃ¤ndige GebrauchsunfÃ¤higkeit der linken Hand unbestritten geblieben und diese Annahmen aufgrund der Aktenlage nicht zu beanstanden sind.</w:t>
      </w:r>
    </w:p>
    <w:p>
      <w:r>
        <w:t>2.2Â Â Â Â  Die AXA Winterthur setzte das Valideneinkommen gestÃ¼tzt auf die TabellenlÃ¶hne, Sektor Gastgewerbe, Anforderungsniveau 4, auf Fr. 45'173.60 fest. FÃ¼r die Bestimmung des Invalideneinkommens stellte sie - analog dem Vorgehen der IV-Stelle - ebenfalls auf die TabellenlÃ¶hne ab und ging vom Zentralwert des Lohnes fÃ¼r Hilfsarbeiten von Fr. 60'144.-- aus. Unter BerÃ¼cksichtigung einer ArbeitsfÃ¤higkeit von 85 % und eines leidensbedingten Abzugs von 15 %Â  errechnete sie ein massgebendes Invalideneinkommen von Fr. 42'770.15 und damit einen rentenausschliessenden InvaliditÃ¤tsgrad von 5,33 % (Urk. 2).</w:t>
      </w:r>
    </w:p>
    <w:p>
      <w:r>
        <w:t>2.3Â Â Â Â  DemgegenÃ¼ber macht der BeschwerdefÃ¼hrer geltend, dass die seinerzeitige Anstellung als KÃ¼chenhilfe im Z.___ fÃ¼r ihn nur eine ÃbergangslÃ¶sung dargestellt habe und er diese nicht Ã¼ber eine lÃ¤ngere Zeit beibehalten hÃ¤tte, da er beabsichtigt habe, ein UniversitÃ¤tsstudium zu absolvieren. In der Folge des Unfallereignisses seien diese PlÃ¤ne jedoch jÃ¤h durchkreuzt worden. Da er seit dem Unfall von Schmerzen geplagt werde, kÃ¶nne er die fÃ¼r die Absolvierung eines Studiums notwendige KonzentrationsfÃ¤higkeit nicht mehr generieren. Es sei deshalb davon auszugehen, dass er ohne Unfallereignis eine besser bezahlte Stelle hÃ¤tte bekleiden kÃ¶nnen und daher mit der IV-Stelle gemÃ¤ss ihrem Entscheid vom 24. MÃ¤rz 2009 mindestens von einem Valideneinkommen von Fr. 60'144.-- auszugehen. Unter BerÃ¼cksichtigung der festgelegten ArbeitsfÃ¤higkeit von 85 % und eines Leidensabzuges von 20 % ergebe sich ein Invalideneinkommen von Fr. 40'899.--, was einem InvaliditÃ¤tsgrad von 32 % entspreche (Urk. 1 S. 3).</w:t>
      </w:r>
    </w:p>
    <w:p>
      <w:r>
        <w:t>Â Â Â Â Â Â Â Â  Da sich sowohl die AXA Winterthur als auch die IV-Stelle auf das B.__ -Gutachten vom 21. November 2008 stÃ¼tzten, gebe es keinen Grund, die in Rechtskraft erwachsene Rentenberechnung der IV-Stelle nicht ebenfalls fÃ¼r das UVG-Verfahren anzuwenden und von einem absoluten Minimalwert eines 22%igen InvaliditÃ¤tsgrads auszugehen (Urk. 1 S. 2 und 39).</w:t>
      </w:r>
    </w:p>
    <w:p>
      <w:r>
        <w:t>3.Â Â Â Â Â Â</w:t>
      </w:r>
    </w:p>
    <w:p>
      <w:r>
        <w:t>3.1Â Â Â Â  Ausnahmen von der Regel, am zuletzt erzielten, nÃ¶tigenfalls der Teuerung und der realen Einkommensentwicklung angepassten Verdienst anzuknÃ¼pfen, mÃ¼ssen mit Ã¼berwiegender Wahrscheinlichkeit erstellt sein (BGE 129 V 222 E. 4.3.1 S. 224 mit Hinweisen).</w:t>
      </w:r>
    </w:p>
    <w:p>
      <w:r>
        <w:t>Â Â Â Â Â Â Â Â  Obwohl X.___ mit Schreiben vom 22. April 2005 und anlÃ¤sslich des TelefongesprÃ¤chs vom 29. April 2005 von der Beschwerdegegnerin aufgefordert worden war, die AufnahmebestÃ¤tigung fÃ¼r das bevorstehende Studium zuzustellen und alle Zertifikate, die er bis dato abgeschlossen habe, einzureichen (Urk. 8/50 und 8/52), reichte er weder bis zum Erlass des Einspracheentscheides vom 29. November 2010 noch im Rahmen des Beschwerdeverfahrens irgendwelche diesbezÃ¼glichen Unterlagen ein. Die Aufnahme eines Studiums oder einer anderen TÃ¤tigkeit als derjenigen als KÃ¼chenhilfe ist daher zwar grundsÃ¤tzlich mÃ¶glich, mangels eingereichter entsprechender Belege oder Unterlagen ist es dem BeschwerdefÃ¼hrer jedoch nicht gelungen, mit Ã¼berwiegender Wahrscheinlichkeit nachzuweisen, dass er ohne Unfall ein Studium oder eine andere Ausbildung aufgenommen hÃ¤tte und die Stelle als KÃ¼chenhilfe beim Z.___ entsprechend nur vorÃ¼bergehend geplant war. FÃ¼r die Bestimmung des hypothetischen Valideneinkommens ist daher grundsÃ¤tzlich vom vor dem Unfall zuletzt erzielten Einkommen auszugehen. Auch fÃ¼r die Bestimmung des Invalideneinkommens in einer leidensangepassten TÃ¤tigkeit ist von einer TÃ¤tigkeit als ungelernter Mitarbeiter (Anforderungsniveau 4) auszugehen.</w:t>
      </w:r>
    </w:p>
    <w:p>
      <w:r>
        <w:t>3.2Â Â Â Â  Die AXA Winterthur hat die Heilbehandlungskosten und Taggeldleistungen mit VerfÃ¼gung vom 11. MÃ¤rz 2010 per 31. August 2005 eingestellt. Da dies nicht angefochten wurde und die VerfÃ¼gung diesbezÃ¼glich in Rechtskraft erwachsen ist, ist vorab festzuhalten, dass der Zeitpunkt der Einstellung der Taggeldleistung gemÃ¤ss Art. 19 Abs. 1 UVG dem frÃ¼hest mÃ¶glichen Zeitpunkt einer Rente entspricht. Der Einkommensvergleich zur PrÃ¼fung des Rentenanspruches hat somit grundsÃ¤tzlich per 31. August 2005 zu erfolgen.</w:t>
      </w:r>
    </w:p>
    <w:p>
      <w:r>
        <w:t>3.3Â Â Â Â  FÃ¼r die Berechnung des Valideneinkommens ist vom vor dem Unfall zuletzt erzielten Einkommen auszugehen, welches gemÃ¤ss Angaben der ehemaligen Arbeitgeberin im Jahr des Unfalls 2003 Fr. 40'300.-- betrug (Urk. 8/21; Grundlohn Fr. 37'200.-- zuzÃ¼glich 13. Monatslohn von Fr. 3'100.-- aber ohne Lohnzulagen fÃ¼r allfÃ¤llige Wochenenddienste). Sodann ist dieses Einkommen anhand des Nominallohnindexes auf das Jahr 2005 zu indexieren (Nominallohnindex MÃ¤nner [T1.93_I: Index 1993=100], G 55 Gastgewerbe, 2003: 114.4, 2005: 117.0), was ein Einkommen von Fr. 41'216.-- ergibt.</w:t>
      </w:r>
    </w:p>
    <w:p>
      <w:r>
        <w:t>Â Â Â Â Â Â Â Â  Zur PrÃ¼fung einer allfÃ¤lligen Parallelisierung ist das im Jahr des Unfalls erzielte Einkommen mit dem branchenÃ¼blichen statistischen Durchschnittslohn im Gastgewerbe gemÃ¤ss der Schweizerischen Lohnstrukturerhebung (LSE) des BFS zu vergleichen. Der monatliche Bruttolohn (Zentralwert) mÃ¤nnlicher ArbeitskrÃ¤fte im Gastgewerbe fÃ¼r einfache und repetitive TÃ¤tigkeiten betrug im Jahr 2002 bei einer 40-Stundenwoche im Durchschnitt Fr. 3'333.-- (LSE 2002, TA1, G 55 Gastgewerbe, Niveau 4, MÃ¤nner). Aufgerechnet auf ein Jahr und unter BerÃ¼cksichtigung der durchschnittlichen betriebsÃ¼blichen Arbeitszeit von 41,7 Stunden pro Woche im Jahr 2002/2003 (Statistik der betriebsÃ¼blichen Arbeitszeit, BFS) sowie indexiert auf das Jahr 2003 (Nominallohnindex MÃ¤nner, [T1.93_I: Index 1993=100], G 55 Gastgewerbe, 2002: 111.3, 2003: 114.4) ergibt sich ein Einkommen von Fr. 42'857.-- [(Fr. 3'333.-x 12 Monate = Fr. 39'996 : 40 x 41,7 Wochenstunden= Fr. 41'696 : 111.3 und indexiert mit 114.4 = Fr. 42'857.--)]. Die Differenz zwischen dem statistischen Durchschnittslohn im Gastgewerbe und dem tatsÃ¤chlich erzielten Einkommen des BeschwerdefÃ¼hrers im Jahr 2003 betrÃ¤gt Fr. 2'557.-- beziehungsweise 6,34 %, womit die Voraussetzungen fÃ¼r eine Parallelisierung im Umfang von 1,34 % grundsÃ¤tzlich gegeben sind. Das parallelisierte Valideneinkommen betrÃ¤gt somit Fr. 40'840.-- (40'300.-- x 1.0134) beziehungsweise nach der Indexierung auf das Jahr 2005 Fr. 41'768.-- [(40'300.-- x 1.0134) : 114.4 x 117.0).</w:t>
      </w:r>
    </w:p>
    <w:p>
      <w:r>
        <w:t>3.4Â Â Â Â  Das Invalideneinkommen ist bei Fehlen eines effektiv erzielten Invalideneinkommens praxisgemÃ¤ss anhand der statistischen Durchschnittswerte der Schweizerischen Lohnstrukturerhebung (LSE) des BFS zu ermitteln. Der monatliche Bruttolohn (Zentralwert) mÃ¤nnlicher ArbeitskrÃ¤fte im privaten Sektor fÃ¼r einfache und repetitive TÃ¤tigkeiten betrug gemÃ¤ss der damals aktuellsten Lohnstrukturerhebung vom Jahr 2002 bei einer 40-Stundenwoche im Durchschnitt Fr. 4'557.-- (beziehungsweise Fr. 54'684.-- pro Jahr; LSE 2002, TA1, Total, Niveau 4, MÃ¤nner). Aufgerechnet auf ein Jahr und unter BerÃ¼cksichtigung der durchschnittlichen betriebsÃ¼blichen Arbeitszeit von 41,7 Stunden pro Woche fÃ¼r das Jahr 2005 (Statistik der betriebsÃ¼blichen Arbeitszeit, BFS) sowie indexiert auf das Jahr 2005 (Nominallohnindex MÃ¤nner [T1.93_I: Index 1993=100], Total, 2002: 111.5, 2005: 115.2 ergibt sich ein Einkommen von Fr. 58'900.-- [(Fr. 4'557.-x 12 Monate = Fr. 54'684.-- : 40 x 41,7 Wochenstunden= Fr. 57'008.-- : 111.5 und indexiert mit 115.2 = Fr. 58'899.80)]. Entsprechend der im B.__ -Gutachten festgestellten und unbestrittenen ArbeitsfÃ¤higkeit des BeschwerdefÃ¼hrers von 85 % ergibt dies ein Einkommen von Fr. 50'065.--.</w:t>
      </w:r>
    </w:p>
    <w:p>
      <w:r>
        <w:t>3.5 Â Â Â  GemÃ¤ss Urteil des Bundesgerichtes 8C_971/2008 vom 23. MÃ¤rz 2009 E. 4.2.6.2</w:t>
      </w:r>
    </w:p>
    <w:p>
      <w:r>
        <w:t>hat die Praxis seit BGE 126 V 75 bei Versicherten, welche ihre dominante Hand gesundheitlich bedingt nur sehr eingeschrÃ¤nkt, beispielsweise als Zudienhand, einsetzen kÃ¶nnen, verschiedentlich einen Abzug von 20 % oder sogar 25 % als angemessen bezeichnet (Urteil 9C_418/208 vom 17. September 2008 E. 3.3.2 mit Hinweisen). Aufgrund der von der AXA Winterthur anerkannten und bereits entschÃ¤digten (IntegritÃ¤tsentschÃ¤digung von 40 %) GebrauchsunfÃ¤higkeit der linken, dominanten Hand erscheint ein Leidensabzug von 20 % als angemessen.</w:t>
      </w:r>
    </w:p>
    <w:p>
      <w:r>
        <w:t>FÃ¼r weitergehende AbzÃ¼ge, wie dies die IV-Stelle gemacht hat, gibt es keine Veranlassung mehr, da diese bereits im Rahmen der Parallelisierung berÃ¼cksichtigt worden sind und aufgrund der Heirat des BeschwerdefÃ¼hrers mit einer Schweizerin im Jahre 2005 auch der Asylstatus weggefallen ist.</w:t>
      </w:r>
    </w:p>
    <w:p>
      <w:r>
        <w:t>Â Â Â Â Â Â Â Â  Dies fÃ¼hrt zu einem hypothetischen Invalideneinkommen von rund Fr. 40'052.--(Fr. 50'065.-- x 0,80). GegenÃ¼ber dem ermittelten hypothetischen Valideneinkommen von Fr. 41'768.-- ergibt sich damit ein rentenausschliessender InvaliditÃ¤tsgrad von 4,1 %.</w:t>
      </w:r>
    </w:p>
    <w:p>
      <w:r>
        <w:t>4.Â Â Â Â Â Â  Zusammenfassend hat die Beschwerdegegnerin den Anspruch des BeschwerdefÃ¼hrers auf eine Invalidenrente zu Recht verneint,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Michael Ausfeld</w:t>
      </w:r>
    </w:p>
    <w:p>
      <w:r>
        <w:t>- AXA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