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UV.2011.00007 vom 30. September 2011</w:t>
      </w:r>
    </w:p>
    <w:p>
      <w:r>
        <w:t>ZH Sozialversicherungsgericht, 2011-09-30, DE</w:t>
      </w:r>
    </w:p>
    <w:p>
      <w:r>
        <w:rPr>
          <w:b/>
        </w:rPr>
        <w:t xml:space="preserve">Quelle: </w:t>
      </w:r>
      <w:r>
        <w:t>https://mcp.opencaselaw.ch/entscheid/zh_sozialversicherungsgericht_UV.2011.00007</w:t>
      </w:r>
    </w:p>
    <w:p>
      <w:r>
        <w:t>FR: ZH_SOZIALVERSICHERUNGSGERICHT UV.2011.00007 du 30 septembre 2011</w:t>
      </w:r>
    </w:p>
    <w:p>
      <w:r>
        <w:t>IT: ZH_SOZIALVERSICHERUNGSGERICHT UV.2011.00007 del 30 settembre 2011</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Â Â Â Â Â Â Â Â  Die Leistungspflicht eines Unfallversicherers gemÃ¤ss UVG setzt voraus, dass zwischen dem Unfallereignis und dem eingetretenen Schaden (Krankheit, InvaliditÃ¤t, Tod) ein natÃ¼rlicher und ein adÃ¤quater Kausalzusammenhang besteht (BGE 125 V 456 E. 5a).</w:t>
      </w:r>
    </w:p>
    <w:p>
      <w:r>
        <w:t>1.2Â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mehr erwartet werden kann und allfÃ¤llige Eingliederungsmassnahmen der Invalidenversicherung abgeschlossen sind, wobei mit dem Rentenbeginn die Heilbehandlung und die Taggeldleistungen dahinfallen.</w:t>
      </w:r>
    </w:p>
    <w:p>
      <w:r>
        <w:t>Â Â Â Â Â Â Â Â  InvaliditÃ¤t ist nach Art. 8 Abs. 1 des Bundesgesetzes Ã¼ber den Allgemeinen Teil des Sozialversicherungsrechts (ATSG) die voraussichtlich bleibende oder lÃ¤ngere Zeit dauernde ganze oder teilweise ErwerbsunfÃ¤higkeit.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ÃberstundenentschÃ¤digungen mit Lohncharakter sind nach der hÃ¶chstrichterlichen Rechtsprechung bei der Bemessung des Valideneinkommens dann zu berÃ¼cksichtigen, wenn die versicherte Person mit dem im Sozialversicherungsrecht Ã¼blichen Beweisgrad der Ã¼berwiegenden Wahrscheinlichkeit (vgl. BGE 126 V 353 E. 5b) aufgrund der konkreten erwerblichen Situation und des tatsÃ¤chlichen Arbeitseinsatzes vor dem Unfall wahrscheinlich weiterhin ein Zusatzeinkommen zufolge Ãberstundenarbeit hÃ¤tte erzielen kÃ¶nnen; die blosse MÃ¶glichkeit dazu genÃ¼gt nicht (Urteile des Bundesgerichts 8C_617/2010 vom 15. Februar 2011 E. 4.1.2 mit Hinweisen und I 262/06 vom 16. Oktober 2006 E. 4.2.1 mit Hinweis auf RKUV 1989 Nr. U 69 S. 180 f. E. 2c).</w:t>
      </w:r>
    </w:p>
    <w:p>
      <w:r>
        <w:rPr>
          <w:b/>
        </w:rPr>
        <w:t>E. 2</w:t>
      </w:r>
    </w:p>
    <w:p>
      <w:r>
        <w:t>2.1Â Â Â Â  Verweist das Dispositiv eines RÃ¼ckweisungsentscheids ausdrÃ¼cklich auf die ErwÃ¤gungen, werden diese zu dessen Bestandteil und haben, soweit sie zum Streitgegenstand gehÃ¶ren, an deren formeller Rechtskraft teil. Dementsprechend sind die Motive, auf die das Dispositiv verweist, fÃ¼r die BehÃ¶rde, an die die Sache zurÃ¼ckgewiesen wird, bei Nichtanfechtung verbindlich. Wird der neue Entscheid der unteren Instanz wiederum weitergezogen, ist auch das Gericht an die ErwÃ¤gungen gebunden, mit denen es die RÃ¼ckweisung begrÃ¼ndet hat (Urteil des Bundesgerichts I 874/06 vom 8. August 2007 E. 3.1 mit den Hinweisen auf BGE 113 V 159 und RKUV 1999 Nr. U 331 S. 127 E. 2).</w:t>
      </w:r>
    </w:p>
    <w:p>
      <w:r>
        <w:t>2.2Â Â Â Â  Das Sozialversicherungsgericht hat im Urteil vom 22. Juli 2009 festgehalten, lediglich die Beschwerden im Bereich der rechten Schulter seien (teilweise) auf den Unfall vom 28. Januar 2005 zurÃ¼ckzufÃ¼hren (Urk. 8/89 S. 9 f. E. 2.2.3), wogegen die Befunde und die Beschwerden im Bereich der unteren ExtremitÃ¤ten unfallfremd seien. Des Weiteren ist das Gericht zum Schluss gelangt, die vorhandene psychische Problematik stehe zumindest nicht in einem adÃ¤quat kausalen Zusammenhang zum besagten Unfallereignis (Urk. 8/89 S. 14 E. 2.4). Diese KausalitÃ¤tsbeurteilung ist im vorliegenden Verfahren verbindlich.</w:t>
      </w:r>
    </w:p>
    <w:p>
      <w:r>
        <w:t>Â Â Â Â Â Â Â Â  Ebenfalls verbindlich ist, dass das Gericht die Festsetzung des Rentenbeginns auf den 1. Februar 2006 als korrekt befunden hat (Urk. 8/89 S. 14 f. E. 2.5).</w:t>
      </w:r>
    </w:p>
    <w:p>
      <w:r>
        <w:t>Â Â Â Â Â Â Â Â  Sodann hat das Gericht im Urteil vom 22. Juli 2009 - fÃ¼r den beurteilten Zeitraum vom 1. Februar 2006 bis zum 24. April 2007 - das Ausmass der Auswirkungen der als unfallkausal beurteilten, organisch bedingten BeeintrÃ¤chtigungen auf die ArbeitsfÃ¤higkeit bestimmt. Es hat erwogen, dass von einer 100%igen ArbeitsfÃ¤higkeit fÃ¼r angepasste TÃ¤tigkeiten auszugehen sei; das Attest einer nur 70%igen ArbeitsfÃ¤higkeit fÃ¼r solche TÃ¤tigkeiten durch das M.___ (vgl. Urk. 8/91 S. 17, S. 19 und S. 21) berÃ¼cksichtige auch die unfallfremden kÃ¶rperlichen Beschwerden (Urk. 8/89 S. 13 E. 2.3). Als prÃ¤zis und einleuchtend (vgl. Urk. 8/89 S. 14 E. 2.3) hat das Gericht hingegen das Belastungsprofil beurteilt, das die M.___-Gutachter formuliert hatten, nÃ¤mlich leichte TÃ¤tigkeiten ohne monoton repetitive Haltungen und ohne Notwendigkeit eines Einsatzes des rechten Armes Ã¼ber der Horizontalen, dafÃ¼r mit der MÃ¶glichkeit zu Wechselpositionen (vgl. Urk. 8/91 S. 17 und S. 19). Diese Festlegung einer 100%igen ArbeitsfÃ¤higkeit fÃ¼r TÃ¤tigkeiten im Sinne der EinschÃ¤tzung der M.___-Gutachter ist fÃ¼r die Zeit bis zum 24. April 2007 ebenfalls verbindlich. FÃ¼r die Zeit danach bis zum Erlass des vorliegend angefochtenen Einspracheentscheids vom 23. November 2010 sind keine relevanten VerÃ¤nderungen im unfallkausalen Befund ausgewiesen; das Schulterleiden war nach der M.___-Begutachtung nicht mehr Gegenstand von medizinischen Berichten.</w:t>
      </w:r>
    </w:p>
    <w:p>
      <w:r>
        <w:t>2.3Â Â Â Â  Damit ist fÃ¼r die InvaliditÃ¤tsbemessung in der gesamten Zeit vom 1. Februar 2006 bis zum 23. November 2010 vom dargelegten Zumutbarkeitsprofil auszugehen, wie dies unter den Parteien auch nicht strittig ist.</w:t>
      </w:r>
    </w:p>
    <w:p>
      <w:r>
        <w:rPr>
          <w:b/>
        </w:rPr>
        <w:t>E. 3</w:t>
      </w:r>
    </w:p>
    <w:p>
      <w:r>
        <w:t>3.1Â Â Â Â  Was die Ermittlung des InvaliditÃ¤tsgrades auf der Basis des dargelegten Zumutbarkeitsprofils betrifft, so hat das Gericht im Urteil vom 22. Juli 2009 verbindliche Anordnungen in Bezug auf die Festlegung des Valideneinkommens getroffen, hat hingegen ausdrÃ¼cklich davon abgesehen, auch fÃ¼r das Invalideneinkommen verbindliche Festlegungen zu machen.</w:t>
      </w:r>
    </w:p>
    <w:p>
      <w:r>
        <w:rPr>
          <w:b/>
        </w:rPr>
        <w:t>E. 3.2</w:t>
      </w:r>
    </w:p>
    <w:p>
      <w:r>
        <w:t>3.2.1Â Â  Dem Einspracheentscheid vom 24. April 2007 hatte ein Valideneinkommen in der HÃ¶he von Fr. 66'150.00 zugrunde gelegen (Urk. 8/84 S. 6 f.). Dieser Betrag hatte auf den schriftlichen Angaben der ehemaligen Arbeitgeberin vom 11. Oktober 2005 beruht, wonach der BeschwerdefÃ¼hrer im Jahr 2006 bei guter Gesundheit und Verbleiben im ArbeitsverhÃ¤ltnis einen monatlichen Bruttolohn von Fr. 4'725.00, einen 13. Monatslohn von Fr. 4'725.00 und eine LeistungsprÃ¤mie in der ungefÃ¤hren HÃ¶he eines weiteren Monatslohnes erhalten hÃ¤tte (Urk. 8/24). Der BeschwerdefÃ¼hrer hatte im Einspracheverfahren einwenden lassen, er habe in den Jahren 2002 bis 2004 stets ein deutlich hÃ¶heres Jahreseinkommen erzielt (vgl. Urk. 8/61 S. 4 f.); die Beschwerdegegnerin (vgl. Urk. 8/84 S. 6) hatte sich demgegenÃ¼ber auf eine telefonische Auskunft der Arbeitgeberin vom 22. Dezember 2005 berufen, wonach die im Jahr 2004 geleistete Ãberzeit auf einen einmaligen grossen Auftrag zurÃ¼ckzufÃ¼hren gewesen sei, wonach aber gegenwÃ¤rtig keine Ãberzeiten mehr realisiert und ausbezahlt wÃ¼rden (Urk. 8/39).</w:t>
      </w:r>
    </w:p>
    <w:p>
      <w:r>
        <w:t>Â Â Â Â Â Â Â Â  Das Gericht hat im Urteil vom 22. Juli 2009 darauf hingewiesen, dass im Auszug aus dem individuellen Konto vom 26. Oktober 2005 (Beilage 7 zu Urk. 8/61) nicht nur isoliert fÃ¼r das Jahr 2004 ein hÃ¶heres Jahreseinkommen eingetragen sei, nÃ¤mlich ein solches von Fr. 77'090.00, sondern dass das Jahreseinkommen des BeschwerdefÃ¼hrers bereits ab dem Jahr 2002 deutlich mehr als Fr. 66'150.00 betragen habe, nÃ¤mlich im Jahr 2002 Fr. 74'554.00 und im Jahr 2003 Fr. 73'986.00. Unter diesen UmstÃ¤nden hat das Gericht die nur in einer Aktennotiz festgehaltene telefonische Auskunft vom 22. Dezember 2005 nicht als genÃ¼gende Grundlage fÃ¼r die Festsetzung des Valideneinkommens erachtet und hat in diesem Zusammenhang die hÃ¶chstrichterliche Rechtsprechung zitiert, wonach eine derartige mÃ¼ndliche Auskunft grundsÃ¤tzlich nur insoweit als zulÃ¤ssiges und taugliches Beweismittel in Betracht fÃ¤llt, als damit blosse Nebenpunkte festzustellen sind, wÃ¤hrenddem wesentliche Punkte des rechtserheblichen Sachverhaltes mittels schriftlicher Anfrage und Auskunft zu klÃ¤ren sind (vgl. BGE 117 V 282 E. 4c). Das Gericht hat dementsprechend fÃ¼r die Ermittlung des Valideneinkommens eine Befragung der ehemaligen Arbeitgeberin des BeschwerdefÃ¼hrers in schriftlicher Form fÃ¼r erforderlich gehalten.</w:t>
      </w:r>
    </w:p>
    <w:p>
      <w:r>
        <w:t>3.2.2Â Â  Die RÃ¼ckweisung zu deren DurchfÃ¼hrung erlangte fÃ¼r die Beschwerdegegnerin Verbindlichkeit.</w:t>
      </w:r>
    </w:p>
    <w:p>
      <w:r>
        <w:t>Â Â Â Â Â Â Â Â  Die Beschwerdegegnerin reagierte auf diese Auflage damit, dass sie der Z.___ am 18. Februar 2010 ein Schreiben zustellte (Urk. 8/112), das zum einen das Ersuchen enthielt, das mutmassliche Bruttoeinkommen - bestehend aus Grundlohn, Kinderzulagen, 13. Monatslohn beziehungsweise Gratifikation und AHV-pflichtigen Zulagen - zu nennen, das der BeschwerdefÃ¼hrer im Jahr 2010 bei guter Gesundheit bei ihr erzielt hÃ¤tte, und mit dem die Arbeitgeberin zum andern ersucht wurde, den Inhalt der telefonischen Auskunft gemÃ¤ss der Telefonnotiz vom 22. Dezember 2005 zu bestÃ¤tigen.</w:t>
      </w:r>
    </w:p>
    <w:p>
      <w:r>
        <w:t>Â Â Â Â Â Â Â Â  Die Arbeitgeberin gab am 23. Februar 2010 an, der BeschwerdefÃ¼hrer hÃ¤tte einen Brutto-Grundlohn von Fr. 5'000.00 (x 13) erzielt und Kinderzulagen von Fr. 400.00 erhalten; AHV-pflichtige Zulagen wÃ¤ren nicht ausgerichtet worden (Urk. 8/112 S. 1). Das Ersuchen um BestÃ¤tigung des Inhalts der Telefonnotiz vom 22. Dezember 2005 beantwortete die Arbeitgeberin mit den folgenden AusfÃ¼hrungen: "Wir betÃ¤tigen, dass die 2004 ausbezahlten Ãberstunden auf einen einmaligen Auftrag zurÃ¼ckzufÃ¼hren waren. Es werden heute keine Ãberstunden mehr realisiert und ausbezahlt." (Urk. 8/112 S. 2). Aufgrund dieser Aussage stellte die Beschwerdegegnerin bei der Bemessung des Valideneinkommens im massgebenden Jahr 2006 erneut auf die schriftlichen Angaben der ehemaligen Arbeitgeberin vom 11. Oktober 2005 ab und setzte das Valideneinkommen wiederum auf Fr. 66'150.00 fest (vgl. das Berechnungsprotokoll vom 13. August 2010, Urk. 8/115).</w:t>
      </w:r>
    </w:p>
    <w:p>
      <w:r>
        <w:t>3.2.3Â Â  Dem einfachen Ersuchen, den Inhalt der besagten Telefonnotiz zu bestÃ¤tigen, ist ein gewisser suggestiver Charakter nicht abzusprechen. Die dargelegten schriftlichen AusfÃ¼hrungen der Arbeitgeberin vom 23. Februar 2010 stimmen denn auch fast wÃ¶rtlich Ã¼berein mit dem Wortlaut der Telefonnotiz vom 22. Dezember 2005 (Urk. 8/39). Aufgrund der gerichtlichen AusfÃ¼hrungen zur betrÃ¤chtlichen HÃ¶he des Einkommens in den Jahren 2002 bis 2004 wÃ¤re indessen zu erwarten gewesen - auch wenn das Gericht dies nicht explizit angeordnet hatte -, dass die Beschwerdegegnerin die Z.___ eingehender zu den UmstÃ¤nden befragt hÃ¤tte, die in den Jahren 2002 bis 2004 zu LÃ¶hnen in der HÃ¶he von Ã¼ber Fr. 70'000.00 und ab dem Jahr 2005 offenbar zu einer Ãnderung der Ãberstundenpolitik gefÃ¼hrt hatten. Es ist daher fraglich, ob die schriftlichen Angaben der Z.___ vom 23. Februar 2010 (Urk. 8/112) fÃ¼r sich allein eine Bemessung des Valideneinkommens auf die ursprÃ¼nglich angenommene HÃ¶he von Fr. 66'150.00 rechfertigen.</w:t>
      </w:r>
    </w:p>
    <w:p>
      <w:r>
        <w:t>Â Â Â Â Â Â Â Â  Der BeschwerdefÃ¼hrer liess indessen im Einspracheverfahren selber weiterfÃ¼hrende AbklÃ¤rungen tÃ¤tigen. Seine Rechtsvertreterin richtete am 31. August 2010 einen Brief an die Z.___ (Urk. 8/123 S. 2) und hielt darin fest, Frau S.___, die schon die Angaben vom 11. Oktober 2005 (Urk. 8/24) und dann wieder die Angaben vom 23. Februar 2010 (Urk. 8/112) gemacht hatte, habe telefonisch ausgesagt, in den Jahren 2002 und 2003 seien Ãberstunden im Betrag von Fr. 11'000.00 und ein Bonus von Fr. 2'100.00 beziehungsweise Ãberstunden im Betrag von Fr. 9'000.00 und ein Bonus von Fr. 2'600.00 bezahlt worden. Ferner habe Frau S.___ erklÃ¤rt, auch in den Jahren nach 2004 seien Ãberstunden angefallen. Frau S.___ lieferte die erbetene BestÃ¤tigung fÃ¼r die Aussage betreffend die Zeit nach 2004 indessen nicht, sondern sie hielt am 1. September 2010 direkt auf dem Brief vom 31. August 2010 das Folgende fest: "2005 wurden in der Abteilung von Herrn X.___ nur noch CHF 1'100.00 inkl. 25 % Zuschlag fÃ¼r Ãberstunden ausbezahlt. GrundsÃ¤tzlich mÃ¼ssen Ãberstunden kompensiert werden. Sie werden nur ausbezahlt, wenn Kompensation nicht mÃ¶glich ist."</w:t>
      </w:r>
    </w:p>
    <w:p>
      <w:r>
        <w:t>Â Â Â Â Â Â Â Â  Entgegen der Ansicht des BeschwerdefÃ¼hrers in einem Schreiben an die Beschwerdegegnerin vom 24. September 2010 (Urk. 8/123 S. 1) kann aus den gerade zitierten Darlegungen der Z.___ nicht geschlossen werden, der BeschwerdefÃ¼hrer habe allein im Januar 2005 noch einen Betrag von Fr. 1'100.00 fÃ¼r Ãberstunden ausbezahlt erhalten, der fÃ¼r die Bemessung des Ãberstundenlohnes des ganzen Jahres entsprechend aufzurechnen wÃ¤re. Vielmehr bezeichnete Frau S.___ den Betrag von Fr. 1'100.00 als Ãberstundenlohn, der im Jahr 2005 in der ganzen Abteilung, in welcher der BeschwerdefÃ¼hrer gearbeitet hatte, ausgerichtet worden sei. Im Lohnkonto des BeschwerdefÃ¼hrers fÃ¼r den Januar 2005, das die Arbeitgeberin den Angaben vom 11. Oktober 2005 beigefÃ¼gt hatte (Urk. 8/24 Anhang), ist denn im Gegensatz zum Lohnkonto 2004 auch keine Position "Uz 125 %" enthalten. Und die Aussage, dass Ãberstunden grundsÃ¤tzlich kompensiert werden mÃ¼ssten, weist darauf hin, dass Auszahlungen von Ãberstundenlohn ab dem Jahr 2005 die Ausnahme waren. Schliesslich ist auch den Stundentabellen im Anhang zum Fragebogen fÃ¼r den Arbeitgeber zuhanden der Invalidenversicherung (Urk. 11; aus Prozess Nr. IV.2009.00777) nichts zu entnehmen, was auf eine weiterhin hohe Anzahl Ãberstunden im Jahr 2005 hinweisen wÃ¼rde. Damit ist im Sinne der dargelegten Rechtsprechung nicht Ã¼berwiegend wahrscheinlich, dass der BeschwerdefÃ¼hrer ab dem Jahr 2005 mehr als den Grundlohn, den 13. Monatslohn und die LeistungsprÃ¤mie in der HÃ¶he von (hÃ¶chstens) einem weiteren Monatslohn erhalten hÃ¤tte. Daran Ã¤ndert entgegen den Vorbringen in der Beschwerdeschrift (vgl. Urk. 1 S. 5) auch nichts, dass die Sozialversicherungsanstalt des Kantons ZÃ¼rich (SVA), IV-Stelle, von einem Valideneinkommen von rund Fr. 80'000.00 ausgegangen war (vgl. die VerfÃ¼gungen vom 25. Juni und vom 9. Juli 2009 in Urk. 8/103; vgl. auch das Urteil von heute des Prozesses Nr. IV.2009.00777). Dies gilt umso mehr, als diese Annahme bei der vollstÃ¤ndigen ArbeitsunfÃ¤higkeit aus unfallfremden GrÃ¼nden, wie sie dem invalidenversicherungsrechtlichen Entscheid zugrunde liegt, fÃ¼r die InvaliditÃ¤tsbemessung der Invalidenversicherung nicht von Belang war.</w:t>
      </w:r>
    </w:p>
    <w:p>
      <w:r>
        <w:t>3.2.4Â Â  Damit erweist sich das von der Beschwerdegegnerin fÃ¼r das Jahr 2006 angenommene Valideneinkommen von Fr. 66'150.00 als korrekt.</w:t>
      </w:r>
    </w:p>
    <w:p>
      <w:r>
        <w:t>3.3Â Â Â Â  Das Invalideneinkommen in der HÃ¶he von Fr. 50'117.70 (Urk. 8/121 S. 3, Urk. 2 S. 2) wurde vom BeschwerdefÃ¼hrer explizit als zutreffend anerkannt (Urk. 8/124 S. 3, Urk. 1 S. 3). Dessen Berechnung anhand der Schweizerischen Lohnstrukturerhebung des Bundesamtes fÃ¼r Statistik (LSE) des Jahres 2006 gibt auch keinen Anlass zu einer Korrektur von Amtes wegen.</w:t>
      </w:r>
    </w:p>
    <w:p>
      <w:r>
        <w:t>3.4Â Â Â Â  Damit ist der von der Beschwerdegegnerin ermittelte InvaliditÃ¤tsgrad von 24 % als korrekt zu beurteilen,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Yolanda Schweri unter Beilage einer Kopie von Urk. 11</w:t>
      </w:r>
    </w:p>
    <w:p>
      <w:r>
        <w:t>- Rechtsanwalt Dr. Beat Frischkopf unter Beilage einer Kopie von Urk. 11</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