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UV.2011.00001 vom 22. November 2011</w:t>
      </w:r>
    </w:p>
    <w:p>
      <w:r>
        <w:t>ZH Sozialversicherungsgericht, 2011-11-22, DE</w:t>
      </w:r>
    </w:p>
    <w:p>
      <w:r>
        <w:rPr>
          <w:b/>
        </w:rPr>
        <w:t xml:space="preserve">Quelle: </w:t>
      </w:r>
      <w:r>
        <w:t>https://mcp.opencaselaw.ch/entscheid/zh_sozialversicherungsgericht_UV.2011.00001</w:t>
      </w:r>
    </w:p>
    <w:p>
      <w:r>
        <w:t>FR: ZH_SOZIALVERSICHERUNGSGERICHT UV.2011.00001 du 22 novembre 2011</w:t>
      </w:r>
    </w:p>
    <w:p>
      <w:r>
        <w:t>IT: ZH_SOZIALVERSICHERUNGSGERICHT UV.2011.00001 del 22 novembre 2011</w:t>
      </w:r>
    </w:p>
    <w:p>
      <w:pPr>
        <w:pStyle w:val="Heading2"/>
      </w:pPr>
      <w:r>
        <w:t>Erwägungen</w:t>
      </w:r>
    </w:p>
    <w:p>
      <w:r>
        <w:rPr>
          <w:b/>
        </w:rPr>
        <w:t>E. 3</w:t>
      </w:r>
    </w:p>
    <w:p>
      <w:r>
        <w:t>3.1Â Â Â Â  Der fragliche Unfall ereignete sich im Jahr 1989, mithin vor 22 Jahren. Bereits eine Woche nach dem Unfall nahm die BeschwerdefÃ¼hrerin ihre Arbeit wieder auf und hatte seither nie eine auf diesen Unfall zurÃ¼ckzufÃ¼hrende ArbeitsunfÃ¤higkeit zu verzeichnen. Am 20. Juli 2000 hielt Dr. med. A.___, Facharzt fÃ¼r Allgemeine Medizin, in seinem Schreiben an den Kreisarzt fest, dass der gesundheitliche Zustand der BeschwerdefÃ¼hrerin stationÃ¤r sei und auch durch Physiotherapie keine weitere Besserung erzielt werden kÃ¶nne (Urk. 11/73). DarÃ¼ber hinaus ist die mittlerweile 68jÃ¤hrige BeschwerdefÃ¼hrerin im Pensionsalter. Sie selbst macht nicht geltend, dass die Massnahmen zur Erhaltung ihrer ArbeitsfÃ¤higkeit dienen, sondern fÃ¼hrte im Schreiben vom 5. August 2010 (Urk. 11/122) aus, die Massage helfe, Kopfschmerzen und SchlafstÃ¶rungen ertrÃ¤glicher zu gestalten und damit ihre LebensqualitÃ¤t zu steigern.</w:t>
      </w:r>
    </w:p>
    <w:p>
      <w:r>
        <w:t>3.2Â Â Â Â  Damit zeigt sich, dass die umstrittenen Massagen ohnehin nicht mehr zur Steigerung beziehungsweise Erhaltung der ArbeitsfÃ¤higkeit dienen und damit nicht in die Leistungspflicht der Unfallversicherung fallen. Demnach besteht kein Anspruch auf Ãbernahme weiterer derartiger Behandlungen und der damit zusammenhÃ¤ngenden Kosten, und die SUVA hat die Heilbehandlung zu Recht per 31. Dezember 2010 eingestellt.</w:t>
      </w:r>
    </w:p>
    <w:p>
      <w:r>
        <w:t>3.3Â Â Â Â  Im Weiteren wies die Beschwerdegegnerin ebenfalls zu Recht darauf hin, dass der Beruf des Masseurs nicht zu den gemÃ¤ss Art. 53 Abs. 2 UVG in Verbindung mit Art. 69 der Verordnung Ã¼ber die Unfallversicherung in Verbindung mit Art. 46 der Verordnung Ã¼ber die Krankenversicherung zugelassenen medizinischen Hilfspersonen zÃ¤hlt, die zur selbstÃ¤ndigen TÃ¤tigkeit fÃ¼r die Unfallversicherung zugelassen werden. Bereits aus diesem Grund durfte sie daher die Erstattung der Kosten fÃ¼r die Massagebehandlungen verweigern.</w:t>
      </w:r>
    </w:p>
    <w:p>
      <w:r>
        <w:t>3.4Â Â Â Â  Damit erweist sich der Einspracheentscheid der SUVA vom 26. November 2010 als korrekt und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