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UV.2010.00380 vom 20. Dezember 2010</w:t>
      </w:r>
    </w:p>
    <w:p>
      <w:r>
        <w:t>ZH Sozialversicherungsgericht, 2010-12-20, DE</w:t>
      </w:r>
    </w:p>
    <w:p>
      <w:r>
        <w:rPr>
          <w:b/>
        </w:rPr>
        <w:t xml:space="preserve">Quelle: </w:t>
      </w:r>
      <w:r>
        <w:t>https://mcp.opencaselaw.ch/entscheid/zh_sozialversicherungsgericht_UV.2010.00380</w:t>
      </w:r>
    </w:p>
    <w:p>
      <w:r>
        <w:t>FR: ZH_SOZIALVERSICHERUNGSGERICHT UV.2010.00380 du 20 décembre 2010</w:t>
      </w:r>
    </w:p>
    <w:p>
      <w:r>
        <w:t>IT: ZH_SOZIALVERSICHERUNGSGERICHT UV.2010.00380 del 20 dicembre 2010</w:t>
      </w:r>
    </w:p>
    <w:p>
      <w:pPr>
        <w:pStyle w:val="Heading2"/>
      </w:pPr>
      <w:r>
        <w:t>Volltext</w:t>
      </w:r>
    </w:p>
    <w:p>
      <w:r>
        <w:t>UV.2010.00380</w:t>
      </w:r>
    </w:p>
    <w:p>
      <w:r>
        <w:t>Sozialversicherungsgericht</w:t>
      </w:r>
    </w:p>
    <w:p>
      <w:r>
        <w:t>des Kantons Zürich</w:t>
      </w:r>
    </w:p>
    <w:p>
      <w:r>
        <w:t>IV. Kammer</w:t>
      </w:r>
    </w:p>
    <w:p>
      <w:r>
        <w:t>Sozialversicherungsrichter Engler, Vorsitzender</w:t>
      </w:r>
    </w:p>
    <w:p>
      <w:r>
        <w:t>Sozialversicherungsrichterin Weibel-Fuchs</w:t>
      </w:r>
    </w:p>
    <w:p>
      <w:r>
        <w:t>Ersatzrichterin Arnold Gramigna</w:t>
      </w:r>
    </w:p>
    <w:p>
      <w:r>
        <w:t>Gerichtssekretärin Philipp</w:t>
      </w:r>
    </w:p>
    <w:p>
      <w:r>
        <w:t>Urteil vom 20. Dezember 2010</w:t>
      </w:r>
    </w:p>
    <w:p>
      <w:r>
        <w:t>in Sachen</w:t>
      </w:r>
    </w:p>
    <w:p>
      <w:r>
        <w:t>X.___</w:t>
      </w:r>
    </w:p>
    <w:p>
      <w:r>
        <w:t>Beschwerdeführer</w:t>
      </w:r>
    </w:p>
    <w:p>
      <w:r>
        <w:t>vertreten durch Rechtsanwalt Philip Stolkin</w:t>
      </w:r>
    </w:p>
    <w:p>
      <w:r>
        <w:t>Schaffhauserstrasse 345, Postfach 6734, 8050 Zürich</w:t>
      </w:r>
    </w:p>
    <w:p>
      <w:r>
        <w:t>gegen</w:t>
      </w:r>
    </w:p>
    <w:p>
      <w:r>
        <w:t>Schweizerische Unfallversicherungsanstalt</w:t>
      </w:r>
    </w:p>
    <w:p>
      <w:r>
        <w:t>Rechtsabteilung</w:t>
      </w:r>
    </w:p>
    <w:p>
      <w:r>
        <w:t>Postfach 4358, 6002 Luzern</w:t>
      </w:r>
    </w:p>
    <w:p>
      <w:r>
        <w:t>Beschwerdegegnerin</w:t>
      </w:r>
    </w:p>
    <w:p>
      <w:r>
        <w:t>Nach Einsicht in die Beschwerde vom 14. Dezember 2010, mit welcher Rechtsanwalt Philip Stolkin namens von X.___ die Feststellung der Rechtsverweigerung und den Erlass einer Verfügung durch die Schweizerische Unfallversicherungsanstalt (SUVA) verlangte sowie beantragte, es sei die Beschwerdegegnerin im Sinne einer vorsorglichen Massnahme zu verpflichten, weitere Verfahrensschritte bis zum Entscheid der Beschwerde zu sistieren (Urk. 1 S. 2),</w:t>
      </w:r>
    </w:p>
    <w:p>
      <w:r>
        <w:t>unter Hinweis darauf, dass sich die Beschwerde offensichtlich als aussichtslos erweist, weshalb das Gericht auf die Einholung einer Beschwerdeantwort verzichten und ohne Anhörung der Gegenpartei sofort entscheiden kann (§ 19 Abs. 2 des Gesetzes über das Sozialversicherungsgericht [GSVGer]),</w:t>
      </w:r>
    </w:p>
    <w:p>
      <w:r>
        <w:t>in Erwägung,</w:t>
      </w:r>
    </w:p>
    <w:p>
      <w:r>
        <w:t>dass der Beschwerdeführer geltend macht, seit dem Unfall vom 28. März 2005 leide er an den Folgen eines Frontalhirnsyndroms, wobei die "Standortbestimmung" im Y.___ in Z.___ ergeben habe, dass er deswegen an neuropsychologischen Einschränkungen leide und die Merkfähigkeit sowie die Arbeitsfähigkeit stark herabgesetzt seien,</w:t>
      </w:r>
    </w:p>
    <w:p>
      <w:r>
        <w:t>dass das Resultat der Standortbestimmung - so der Beschwerdeführer weiter - offensichtlich nicht den Wünschen der SUVA entsprochen habe, weshalb sie ein neues Gutachten in die Wege leiten wolle, was einer second opinion entspreche und die SUVA nicht den Anspruch habe, ständig neue "Betrachtungen" (Urk. 1 S. 4) des Beschwerdeführers zu verlangen,</w:t>
      </w:r>
    </w:p>
    <w:p>
      <w:r>
        <w:t>dass der Beschwerdeführer deshalb von der SUVA mit Schreiben vom 14. Oktober 2010 über die Anordnung einer Begutachtung den Erlass einer anfechtbaren Verfügung verlangt habe (Urk. 1 S. 4),</w:t>
      </w:r>
    </w:p>
    <w:p>
      <w:r>
        <w:t>dass der Versicherungsträger weder gestützt auf Art. 44 des Bundesgesetzes über den Allgemeinen Teil des Sozialversicherungsrechts (ATSG) noch auf Art. 25a des Bundesgesetzes über das Verwaltungsverfahren (VwVG) sein Festhalten an einer Begutachtung in Form einer anfechtbaren Verfügung zu erlassen hat (BGE 136 V 156), was auch dann gilt, wenn die versicherte Person vorbringt, die Expertise sei als second opinion nicht notwendig,</w:t>
      </w:r>
    </w:p>
    <w:p>
      <w:r>
        <w:t>dass gemäss höchstrichterlicher Rechtsprechung Ausstandsgründe nur gegenüber einer natürlichen Person und nicht gegenüber Institutionen geltend gemacht werden können (vgl. Urteil des Eidgenössischen Versicherungsgericht vom 20. September 2006, I 579/05, Erw. 3.4 mit Hinweisen), weshalb die Beschwerdegegnerin, soweit der Beschwerdeführer Ablehnungsgründe gegen das A.___ vorbrachte, weder gehalten noch befugt war, darüber eine beschwerdefähige Verfügung zu erlassen,</w:t>
      </w:r>
    </w:p>
    <w:p>
      <w:r>
        <w:t>dass im Übrigen ohnehin keine substantiierte Einwendung vorliegt, welche eine Befangenheit im Sinne gesetzlicher Ausstands- oder Ablehnungsgründe zu begründen vermöchte,</w:t>
      </w:r>
    </w:p>
    <w:p>
      <w:r>
        <w:t>dass schliesslich selbst eine ausgedehnte Gutachtertätigkeit für die Sozialversicherungsträger keinen Befangenheitsgrund darstellt (vgl. Urteil des Bundesgerichts vom 4. Februar 2009, 8C_209/2008 Erw. 6.2),</w:t>
      </w:r>
    </w:p>
    <w:p>
      <w:r>
        <w:t>dass mithin der Beschwerdegegnerin unter keinem Titel eine Rechtsverweigerung vorzuwerfen ist, weshalb die Beschwerde vollumfänglich abzuweisen ist,</w:t>
      </w:r>
    </w:p>
    <w:p>
      <w:r>
        <w:t>dass mit dem sofortigen Entscheid in der Sache die Beurteilung der beantragten vorsorglichen Massnahme entfällt,</w:t>
      </w:r>
    </w:p>
    <w:p>
      <w:r>
        <w:t>dass für den Beschwerdeführer beziehungsweise dessen Rechtsvertreter ohne Weiteres erkennbar war, dass kein Anspruch auf Verfügungserlass besteht, weshalb das Ergreifen einer Rechtsverweigerungsbeschwerde als mutwillig zu qualifizieren und dem Beschwerdeführer eine Gerichtskostenpauschale von Fr. 500.-- aufzuerlegen ist (§ 33 Abs. 2 GSVGer),</w:t>
      </w:r>
    </w:p>
    <w:p>
      <w:r>
        <w:t>erkennt das Gericht:</w:t>
      </w:r>
    </w:p>
    <w:p>
      <w:r>
        <w:t>1.         Die Beschwerde wird abgewiesen.</w:t>
      </w:r>
    </w:p>
    <w:p>
      <w:r>
        <w:t>2.         Dem Beschwerdeführer wird eine Gerichtskostenpauschale von Fr. 500.-- auferlegt. Rechnung und Einzahlungsschein werden dem Kostenpflichtigen nach Eintritt der Rechtskraft zugestellt.</w:t>
      </w:r>
    </w:p>
    <w:p>
      <w:r>
        <w:t>3.           Zustellung gegen Empfangsschein an:</w:t>
      </w:r>
    </w:p>
    <w:p>
      <w:r>
        <w:t>- Rechtsanwalt Philip Stolkin</w:t>
      </w:r>
    </w:p>
    <w:p>
      <w:r>
        <w:t>- Schweizerische Unfallversicherungsanstalt unter Beilage des Doppels von Urk. 1</w:t>
      </w:r>
    </w:p>
    <w:p>
      <w:r>
        <w:t>- Bundesamt für Gesundheit</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