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UV.2010.00375 vom 13. März 2012</w:t>
      </w:r>
    </w:p>
    <w:p>
      <w:r>
        <w:t>ZH Sozialversicherungsgericht, 2012-03-13, DE</w:t>
      </w:r>
    </w:p>
    <w:p>
      <w:r>
        <w:rPr>
          <w:b/>
        </w:rPr>
        <w:t xml:space="preserve">Quelle: </w:t>
      </w:r>
      <w:r>
        <w:t>https://mcp.opencaselaw.ch/entscheid/zh_sozialversicherungsgericht_UV.2010.00375</w:t>
      </w:r>
    </w:p>
    <w:p>
      <w:r>
        <w:t>FR: ZH_SOZIALVERSICHERUNGSGERICHT UV.2010.00375 du 13 mars 2012</w:t>
      </w:r>
    </w:p>
    <w:p>
      <w:r>
        <w:t>IT: ZH_SOZIALVERSICHERUNGSGERICHT UV.2010.00375 del 13 marzo 2012</w:t>
      </w:r>
    </w:p>
    <w:p>
      <w:pPr>
        <w:pStyle w:val="Heading2"/>
      </w:pPr>
      <w:r>
        <w:t>Erwägungen</w:t>
      </w:r>
    </w:p>
    <w:p>
      <w:r>
        <w:rPr>
          <w:b/>
        </w:rPr>
        <w:t>E. 3</w:t>
      </w:r>
    </w:p>
    <w:p>
      <w:r>
        <w:t>3.1Â Â Â Â  Am 1. Januar 2006 rutschte die BeschwerdefÃ¼hrerin auf Eis aus und stÃ¼rzte (Urk. 9/1 Ziff. 1-6); dabei zog sie sich eine Kontusion der HalswirbelsÃ¤ule (HWS) und der rechten Schulter zu (Urk. 9/M3 Ziff. 6).</w:t>
      </w:r>
    </w:p>
    <w:p>
      <w:r>
        <w:t>3.2Â Â Â Â  Ein MR der HWS und der BrustwirbelsÃ¤ule (BWS) vom 10. Januar 2006 ergab einen regelrechten postoperativen Status bei C5/6 - wo am 16. Juni 2005 eine Versteifungsoperation erfolgt war (vgl. Urk. 9/M5 Ziff. 1) - sowie vom craniocervikalen Ãbergang bis einschliesslich der gesamten BWS weite intraspinale VerhÃ¤ltnisse und keine eingeengten Foramina (Urk. 9/M11).</w:t>
      </w:r>
    </w:p>
    <w:p>
      <w:r>
        <w:t>Â Â Â Â Â Â Â Â Â  Ein Arthro-MRI der rechten Schulter vom 25. Januar 2006 ergab den Nachweis einer leichtgradigen AC-Gelenksarthrose und keine Zeichen einer Tendopathie der Rotatorenmanschettensehne (Urk. 9/M9).</w:t>
      </w:r>
    </w:p>
    <w:p>
      <w:r>
        <w:t>3.3Â Â Â Â  Am 8. Juni 2006 operierte Dr. med. Z.___, OrthopÃ¤dische Chirurgie und Traumatologie des Bewegungsapparates FMH, die BeschwerdefÃ¼hrerin an der rechten Schulter; im Operationsbericht fÃ¼hrte er aus, es habe sich der typische Mechanismus der antero-lateralen Supraspinatus-Ruptur gezeigt. Es habe wenig gebraucht, um bei einem Sturz beim Hochschlagen der Schulter ein Loch in der Rotatorenmanschette zu verursachen; dieses sei eindeutig vorhanden gewesen (Urk. 9/M2).</w:t>
      </w:r>
    </w:p>
    <w:p>
      <w:r>
        <w:t>3.4Â Â Â Â  Am 31. Oktober 2007 nahm Dr. med. A.___, OrthopÃ¤dische Chirurgie und Traumatologie des Bewegungsapparates FMH, eine Arthroskopie der rechten Schulter mit Reacromioplastik und eine Rekonstruktion der Rotatorenmanschette sowie Revision und Reinsertion des M. deltoideus vor (Urk. 9/M18).</w:t>
      </w:r>
    </w:p>
    <w:p>
      <w:r>
        <w:t>3.5Â Â Â Â  Am 10. April 2008 berichtete Dr. A.___, nach erheblicher Belastung in einer Physiotherapie am 25. MÃ¤rz 2008 seien zunehmende massive Schmerzen aufgetreten; es bestehe der dringende Verdacht auf eine erneute laterale Deltoidinsuffizienz mit Abriss des Deltoids nach primÃ¤r gÃ¼nstigem Verlauf (Urk. 9/M24). Am 14. April 2008 empfahl er ein operatives Vorgehen (Urk. 9/M25).</w:t>
      </w:r>
    </w:p>
    <w:p>
      <w:r>
        <w:t>Â Â Â Â Â Â Â Â Â  Die entsprechende Operation erfolgte am 13. Juni 2008, wobei als Diagnose ein knÃ¶cherner Defekt des Acromion rechts bei Status nach Acromioplastik mit Deltoidinsuffizienz genannt wurde; intraoperativ zeigte sich kein erneuter Abriss des Deltoids (Urk. 9/M30).</w:t>
      </w:r>
    </w:p>
    <w:p>
      <w:r>
        <w:t>3.6Â Â Â Â  In der Folge berichtete Dr. A.___ Ã¼ber den Heilungsverlauf (Urk. 9/M31-M40), wobei er am 31. Juli 2008 eine volle ArbeitsunfÃ¤higkeit attestierte (Urk. 9/M32) und am 27. November 2008 berichtete, die BeschwerdefÃ¼hrerin sei zwei Stunden tÃ¤glich in einem Arbeitsprogramm (Urk. 9/M34).</w:t>
      </w:r>
    </w:p>
    <w:p>
      <w:r>
        <w:t>Â Â Â Â Â Â Â Â Â  Am 12. Januar 2009 attestierte Dr. A.___ eine ArbeitsunfÃ¤higkeit von 70 % ab 1. Februar 2009 (Urk. 9/M35). Am 12. Januar 2009 berichtete er, nach einer erneuten Kontrolle am 23. MÃ¤rz 2009 erfolge voraussichtlich eine weitere Steigerung der ArbeitsfÃ¤higkeit; aufgrund des nun gÃ¼nstigen Verlaufs sei mit einer voraussichtlich vollen ArbeitsfÃ¤higkeit im Beruf als SekretÃ¤rin zu rechnen (Urk. 9/M36).</w:t>
      </w:r>
    </w:p>
    <w:p>
      <w:r>
        <w:t>Â Â Â Â Â Â Â Â Â  Am 18. Mai 2009 berichtete Dr. A.___, unter BerÃ¼cksichtigung des derzeitigen Reizzustandes, der voraussichtlich wieder regredient sei, bestehe eine ArbeitsfÃ¤higkeit von 40 % ab 1. Juni 2009 (Urk. 9/M40).</w:t>
      </w:r>
    </w:p>
    <w:p>
      <w:r>
        <w:t>Â Â Â Â Â Â Â Â Â  Die eingeschrÃ¤nkte ArbeitsfÃ¤higkeit begrÃ¼nde sich mit der schmerzhaften Pseudoparese der rechten Schulter. In Anbetracht der komplexen Vorgeschichte erscheine ihm, obwohl die letzte Operation ein Jahr zurÃ¼ckliege, im weiteren Verlauf noch eine VerbesserungsmÃ¶glichkeit zu bestehen. In einer TÃ¤tigkeit ohne Gebrauch des rechten Arms wÃ¤re prinzipiell eine ArbeitsfÃ¤higkeit mÃ¶glich; eine solche scheine ihm fÃ¼r die BeschwerdefÃ¼hrerin nicht zumutbar (Urk. 9/M41).</w:t>
      </w:r>
    </w:p>
    <w:p>
      <w:r>
        <w:t>Â Â Â Â Â Â Â Â Â  Am 17. August 2009 fÃ¼hrte Dr. A.___ aus, aufgrund des Befundes wÃ¼rde er die ArbeitsfÃ¤higkeit als SekretÃ¤rin auf 40 % eines Vollzeitpensums bemessen (Urk. 9/M42).</w:t>
      </w:r>
    </w:p>
    <w:p>
      <w:r>
        <w:t>Â Â Â Â Â Â Â Â Â  Am 16. November 2009 attestierte Dr. A.___ eine ArbeitsfÃ¤higkeit von 50 %Â  ab 1. Januar 2010 (Urk. 9/M44). Dies bestÃ¤tigte er am 15. Februar 2010 (Urk. 9/M48).</w:t>
      </w:r>
    </w:p>
    <w:p>
      <w:r>
        <w:t>3.7Â Â Â Â</w:t>
      </w:r>
    </w:p>
    <w:p>
      <w:r>
        <w:t>3.7.1Â Â  Am 21. April 2010 erstatteten Dr. med. B.___, FMH Physikalische Medizin und Rehabilitation, PD Dr. med. C.___, FMH Physikalische Medizin und Rehabilitation / Rheumatologie, und D.___, Physiotherapeutin, Zentrum E.___ (E.___), ein Gutachten im Auftrag der Beschwerdegegnerin (Urk. 9/M51).</w:t>
      </w:r>
    </w:p>
    <w:p>
      <w:r>
        <w:t>Â Â Â Â Â Â Â Â Â  Sie stÃ¼tzten sich dabei auf die ihnen Ã¼berlassenen Akten (S. 2 ff.), die Angaben der BeschwerdefÃ¼hrerin (S. 5 f.), und die im Rahmen ihrer Untersuchungen und einer Evaluation der funktionellen LeistungsfÃ¤higkeit (EFL) am 25./26. Februar 2010 erhobenen Befunde (S. 6 ff.).</w:t>
      </w:r>
    </w:p>
    <w:p>
      <w:r>
        <w:t>3.7.2Â Â  Die BeschwerdefÃ¼hrerin berichtete, sie bewÃ¤ltige den Haushalt zusammen mit ihrem Lebenspartner; er erledige die schwereren TÃ¤tigkeiten, sie die leichteren Haushaltarbeiten, die unterhalb Schulter- und BrusthÃ¶he zu verrichten seien (S. 5 Ziff. 1.3). Als Beschwerden nannte sie in Ruhe nur minime, bewegungsabhÃ¤ngig vermehrte Schmerzen im Schulterbereich vorn mit Ausstrahlung, die immer wieder nach stÃ¤rkeren kÃ¶rperlichen Belastungen auftrÃ¤ten (S. 6 Ziff. 2).</w:t>
      </w:r>
    </w:p>
    <w:p>
      <w:r>
        <w:t>3.7.3Â Â  Gutachterin und Gutachter stellten die folgenden Diagnosen (S. 9 f.):</w:t>
      </w:r>
    </w:p>
    <w:p>
      <w:r>
        <w:t>- schmerzbedingte Kraftminderung (Pseudoparese) der Schulter rechts bei / mit:</w:t>
      </w:r>
    </w:p>
    <w:p>
      <w:r>
        <w:t>- Status nach Sturz mit Prellung der Schulter rechts am 1. Januar 2006</w:t>
      </w:r>
    </w:p>
    <w:p>
      <w:r>
        <w:t>- Status nach Supraspinatussehnennaht am 8. Juni 2006</w:t>
      </w:r>
    </w:p>
    <w:p>
      <w:r>
        <w:t>- Status nach Rekonstruktion Rotatorenmanschette sowie Revision und Reinsertion M. deltoideus am 31. Oktober 2007</w:t>
      </w:r>
    </w:p>
    <w:p>
      <w:r>
        <w:t>- Status nach Revision, lateraler Clavicularesektion und Defektplastik mit autologem Knochenspan aus resezierter lateraler Clavicula; Osteosynthese mit zwei HCS-Schrauben, Deltoidreinsertion Schulter rechts am 13. Juni 2008</w:t>
      </w:r>
    </w:p>
    <w:p>
      <w:r>
        <w:t>- sonographisch (August 2009) nachgewiesene Deltoidnarbe lateral (Rotatorenmanschette, reinserierte M. deltoidus Portion-KontinuitÃ¤t erhalten)</w:t>
      </w:r>
    </w:p>
    <w:p>
      <w:r>
        <w:t>- Status nach Spondylodese C5/6 nach Cloward Robinson 2005</w:t>
      </w:r>
    </w:p>
    <w:p>
      <w:r>
        <w:t>- anamnestisch Zervikobrachialgie rechts November 2009 (anamnestisch fraglich intermittierend auftretende Zervikobrachialgie rechts)</w:t>
      </w:r>
    </w:p>
    <w:p>
      <w:r>
        <w:t>3.7.4Â Â  Das arbeitsbezogen relevante Problem bestehe in einer schmerzhaft verminderten Belastungstoleranz der rechten Schulter (Status nach Schulteroperation) und der HalswirbelsÃ¤ule (Status nach Versteifung C5/6). Dadurch ergÃ¤ben sich EinschrÃ¤nkungen bei statischen Positionen wie lÃ¤ngeres Arbeiten am PC, beim Hantieren der Gewichte und Arbeit Ã¼ber SchulterhÃ¶he. Aufgrund des Schon- und Angstvermeidungsverhaltens (insbesondere betreffend HalswirbelsÃ¤ule) habe sich die BeschwerdefÃ¼hrerin in einigen Tests selbst limitiert, ohne dass eine funktionelle Limite habe eruiert werden kÃ¶nnen. Die Leistungsbereitschaft sei zuverlÃ¤ssig gewesen, die Konsistenz gut. Die Belastbarkeit liege allgemein im Minimum bei einer leichten TÃ¤tigkeit (S. 10 Ziff. 4.1).</w:t>
      </w:r>
    </w:p>
    <w:p>
      <w:r>
        <w:t>3.7.5Â Â  Die von der BeschwerdefÃ¼hrerin beschriebene TÃ¤tigkeit als Sachbearbeiterin Wertschriften entspreche aufgrund der vorkommenden Gewichtsbelastung einer leichten Arbeit, die vor allem sitzend ausgefÃ¼hrt werde. MÃ¼he bereiteten der BeschwerdefÃ¼hrerin aktuell das permanente Arbeiten an der Tastatur. Um den Schulterbeschwerden keinen Vorschub zu leisten, sei es empfehlenswert, die muskulÃ¤ren Defizite insbesondere im Schulter- und gesamten Rumpfbereich mittels intensiver Trainingstherapie noch weiter zu reduzieren. MÃ¶glich sei ein Pensum von 50 % mit einer schrittweisen Steigerung innerhalb von drei Monaten auf ein Pensum von 75 % (S. 10 Ziff. 4.1.2).</w:t>
      </w:r>
    </w:p>
    <w:p>
      <w:r>
        <w:t>Â Â Â Â Â Â Â Â Â  In der angestammten TÃ¤tigkeit als Wertschriften-Sachbearbeiterin, welche einer sitzenden leichten TÃ¤tigkeit mit guter ergonomischer Einrichtung entsprochen habe, sei die BeschwerdefÃ¼hrerin bei ganztÃ¤giger PrÃ¤senz und vermehrten Pausen zu 75 % arbeitsfÃ¤hig. Die vermehrten Pausen begrÃ¼ndeten sich durch die MÃ¶glichkeit zur Entlastung der Schultern bei Auftreten von etwas zunehmenden Schmerzen bei Einnahme einer statisch die Schultern belastenden Arbeitsposition am PC. Insgesamt seien Ã¼ber den Tag verteilt 2 Stunden ausreichend, um diese Entlastungsmomente zu gewÃ¤hrleisten (S. 11 Ziff. 5.1).</w:t>
      </w:r>
    </w:p>
    <w:p>
      <w:r>
        <w:t>3.7.6Â Â  Zur ArbeitsfÃ¤higkeit in anderen beruflichen TÃ¤tigkeiten wurde ausgefÃ¼hrt, die Belastbarkeit liege allgemein im Minimum im Bereich einer leichten TÃ¤tigkeit. MÃ¶glich seien: Heben vom Boden zu TaillenhÃ¶he bis mindestens 10 kg, Heben von Taille zu KopfhÃ¶he bis maximal 7.5 kg, Heben horizontal bis maximal 15 kg, Tragen rechte Hand bis mindestens 7.5 kg und Tragen linke Hand bis mindestens 10 kg. Arbeit Ã¼ber SchulterhÃ¶he sollte lediglich manchmal (das heisst maximal 3 Stunden pro Tag) vorkommen und lÃ¤ngeres Sitzen sollte unterbrochen werden kÃ¶nnen (S. 10 f. Ziff. 4.1.3).</w:t>
      </w:r>
    </w:p>
    <w:p>
      <w:r>
        <w:t>3.7.7Â Â  Aufgrund des Schonverhaltens und des nicht korrekten Haltungs- und Bewegungsstereotyps des rechten SchultergÃ¼rtels seien mindestens drei Monate Physiotherapie empfohlen (S. 11 Ziff. 6.1).</w:t>
      </w:r>
    </w:p>
    <w:p>
      <w:r>
        <w:t>Â Â Â Â Â Â Â Â Â  Zur Frage einer weiteren Heilbehandlung wurde ausgefÃ¼hrt, eine Physiotherapie sollte unter gleichzeitiger Aufnahme einer ArbeitstÃ¤tigkeit 3-6 Monate durchgefÃ¼hrt werden (S. 14 Ziff. 8.2).</w:t>
      </w:r>
    </w:p>
    <w:p>
      <w:r>
        <w:t>Â Â Â Â Â Â Â Â Â  Die IntegritÃ¤tsschÃ¤digung an der rechten Schulter wurde mit 20 % beziffert (S. 15 Ziff. 9).</w:t>
      </w:r>
    </w:p>
    <w:p>
      <w:r>
        <w:t>3.8Â Â Â Â  Nach Konsultationen am 17. Juni 2010 (Urk. 9/M52) und am 12. Juli 2010 attestierte Dr. A.___ weiterhin eine ArbeitsunfÃ¤higkeit von 50 % als SekretÃ¤rin (Urk. 9/M53).</w:t>
      </w:r>
    </w:p>
    <w:p>
      <w:r>
        <w:t>Â Â Â Â Â Â Â Â Â  Am 9. August 2010 fÃ¼hrte Dr. A.___ aus, da die meisten TÃ¤tigkeiten als SekretÃ¤rin mit dem zirka 50-60Â° angehobenen Arm erfolgten, bestehe seiner EinschÃ¤tzung nach doch eine deutlich eingeschrÃ¤nkte ArbeitsfÃ¤higkeit. Er wÃ¼rde diese mit weiterhin 50 % beurteilen; eine Steigerung auf Ã¼ber 60 % erscheine ihm wenig realistisch (Urk. 9/M55).</w:t>
      </w:r>
    </w:p>
    <w:p>
      <w:r>
        <w:t>Â Â Â Â Â Â Â Â Â  Auch am 9. Dezember 2010 attestierte Dr. A.___ eine ArbeitsfÃ¤higkeit von 50 % (Urk. 9/M56).</w:t>
      </w:r>
    </w:p>
    <w:p>
      <w:r>
        <w:t>Â Â Â Â Â Â Â Â Â</w:t>
      </w:r>
    </w:p>
    <w:p>
      <w:r>
        <w:rPr>
          <w:b/>
        </w:rPr>
        <w:t>E. 4</w:t>
      </w:r>
    </w:p>
    <w:p>
      <w:r>
        <w:t>4.1Â Â Â Â  Die ArbeitsfÃ¤higkeit der BeschwerdefÃ¼hrerin ist aufgrund der reduzierten Belastbarkeit der rechten Schulter eingeschrÃ¤nkt. Das Ausmass dieser EinschrÃ¤nkung wurde im E.___-Gutachten bezogen auf die frÃ¼here BÃ¼rotÃ¤tigkeit der BeschwerdefÃ¼hrerin auf 25 % veranschlagt. Diese Beurteilung beruhte unter anderem auf einer eigens zu diesem Zweck durchgefÃ¼hrten EFL (vgl. vorstehend E. 1.5). Dass die EFL in einer Situation wie der vorliegenden besonders geeignet ist, die belastungsmÃ¤ssigen und ergonomischen Anforderungen an eine leidensangepasste TÃ¤tigkeit mÃ¶glichst objektiviert zu ermitteln, zeigt sich im differenzierten Belastungsprofil, das im E.___-Gutachten formuliert wurde, wo insbesondere fÃ¼r verschiedene Hebe- und Tragefunktionen Gewichtslimiten bezeichnet wurden und festgehalten wurde, dass Arbeit Ã¼ber SchulterhÃ¶he lediglich maximal 3 Stunden pro Tag vorkommen und lÃ¤ngeres Sitzen unterbrochen werden sollte (vorstehend E. 3.7.6).</w:t>
      </w:r>
    </w:p>
    <w:p>
      <w:r>
        <w:t>4.2Â Â Â Â  Mit den genannten Hebe- und Tragelimiten ist die von der BeschwerdefÃ¼hrerin frÃ¼her ausgeÃ¼bte oder einer andere, beliebige BÃ¼rotÃ¤tigkeit ohne weiteres vereinbar. DiesbezÃ¼glich ergeben sich aufgrund der Schulterproblematik keine EinschrÃ¤nkungen. Gleiches gilt bezÃ¼glich der BeschrÃ¤nkung fÃ¼r Ãberkopfarbeiten, fallen solche in einer normalen BÃ¼rotÃ¤tigkeit doch mit Sicherheit seltener als wÃ¤hrend 3 Stunden tÃ¤glich an.</w:t>
      </w:r>
    </w:p>
    <w:p>
      <w:r>
        <w:t>Â Â Â Â Â Â Â Â Â  Eine nennenswerte EinschrÃ¤nkung ergibt sich lediglich daraus, dass es mÃ¶glich sein sollte, lÃ¤ngeres Sitzen zu unterbrechen. Dieser Anforderung wurde im E.___-Gutachten bezogen auf die frÃ¼here TÃ¤tigkeit der BeschwerdefÃ¼hrerin Rechnung getragen, indem vermehrte Pausen (von gesamthaft 2 Stunden tÃ¤glich) die MÃ¶glichkeit zur Entlastung der Schultern bei Auftreten von etwas zunehmenden Schmerzen bei Einnahme einer statisch die Schultern belastenden Arbeitsposition am PC schaffen sollen. Dieser erhÃ¶hte Pausenbedarf entspricht der attestierten EinschrÃ¤nkung der ArbeitsfÃ¤higkeit (bei ganztÃ¤giger PrÃ¤senz) von 25 % .</w:t>
      </w:r>
    </w:p>
    <w:p>
      <w:r>
        <w:t>Â Â Â Â Â Â Â Â Â  Die damit attestierte ArbeitsfÃ¤higkeit von 75 % basiert mithin auf einer sehr differenzierten und umfassenden AbklÃ¤rung der sich aus der Schulterproblematik ergebenden EinschrÃ¤nkungen, wobei der erhÃ¶hte Pausenbedarf Ã¼berdies als recht entgegenkommend bemessen zu bezeichnen ist.</w:t>
      </w:r>
    </w:p>
    <w:p>
      <w:r>
        <w:t>Â Â Â Â Â Â Â Â Â  Dies gilt auch angesichts dessen, dass die BeschwerdefÃ¼hrerin gemÃ¤ss ihren eigenen Angaben (vorstehend E. 3.7.2) durchaus in der Lage ist, die unterhalb von Schulter- und BrusthÃ¶he anfallenden Haushaltsarbeiten zu verrichten, und dass die Schmerzen im Schulterbereich - ebenfalls gemÃ¤ss ihren Angaben - hauptsÃ¤chlich nach stÃ¤rkeren kÃ¶rperlichen Belastungen auftreten, mithin Beanspruchungen, die in einer Ã¼blichen BÃ¼rotÃ¤tigkeit gar nicht vorkommen.</w:t>
      </w:r>
    </w:p>
    <w:p>
      <w:r>
        <w:t>4.3Â Â Â Â  Die BeschwerdefÃ¼hrerin machte geltend, der sie behandelnde Dr. A.___ hÃ¤tte auch angefragt werden sollen (Urk. 1 S. 1, Urk. 11 S. 2 unten).</w:t>
      </w:r>
    </w:p>
    <w:p>
      <w:r>
        <w:t>Â Â Â Â Â Â Â Â Â  Welche zusÃ¤tzlichen Erkenntnisse aus einer solchen Anfrage zu gewinnen (gewesen) wÃ¤ren, ist nicht ersichtlich. Dr. A.___ hat mehrfach schriftlich berichtet und auch zur ArbeitsfÃ¤higkeit Stellung genommen (vorstehend E. 3.6, E. 3.8). Im Januar 2009 attestierte er eine ArbeitsfÃ¤higkeit von 30 % und fÃ¼hrte aus, aufgrund des nun gÃ¼nstigen Verlaufs sei mit einer voraussichtlich vollen ArbeitsfÃ¤higkeit im angestammten Beruf zu rechnen. Ab Juni 2009 attestierte er eine ArbeitsfÃ¤higkeit von 40 % und ab Januar 2010 eine solche von 50 % ; im August 2010 fÃ¼hrte er dann aus, eine Steigerung auf Ã¼ber 60 % erscheine ihm wenig realistisch. Zur BegrÃ¼ndung fÃ¼hrte er aus, die meisten TÃ¤tigkeiten als SekretÃ¤rin erfolgten mit dem zirka 50-60Â° angehobenen Arm, deshalb bestehe seiner EinschÃ¤tzung nach Âdoch eine deutlich eingeschrÃ¤nkteÂ ArbeitsfÃ¤higkeit, die er mit 50 % beurteilte.</w:t>
      </w:r>
    </w:p>
    <w:p>
      <w:r>
        <w:t>Â Â Â Â Â Â Â Â Â  Im Vergleich zu den im Rahmen der E.___-Begutachtung getÃ¤tigten AbklÃ¤rungen, insbesondere der durchgefÃ¼hrten EFL, und den entsprechend differenzierten und prÃ¤zisen Angaben zum verbleibenden Belastungsprofil im E.___-Gutachten erscheinen die AusfÃ¼hrungen von Dr. A.___ zur von ihm postulierten ArbeitsunfÃ¤higkeit rudimentÃ¤r und ausgesprochen pauschal. Es ist zwar bis zu einem gewissen Grad nachvollziehbar, dass er aus der Sicht des behandelnden Arztes den jeweiligen Angaben der BeschwerdefÃ¼hrerin Ã¼ber vorÃ¼bergehend verstÃ¤rkt aufgetretene Beschwerden ein grosses Gewicht beigemessen und gestÃ¼tzt darauf die ArbeitsunfÃ¤higkeit pauschal und sozusagen auf der sicheren Seite eher grosszÃ¼gig bemessen hat. Umso deutlicher ist der Kontrast zum E.___-Gutachten bezÃ¼glich BegrÃ¼ndungsdichte und Nachvollziehbarkeit, und es ist bemerkenswert, dass Dr. A.___ auf dieses keinerlei Bezug genommen hat. Entweder wurde es ihm nicht unterbreitet und seine Beurteilung erfolgte auf entsprechend schmaler Akten- und Faktenbasis. Oder aber er hat vom E.___-Gutachten Kenntnis gehabt; diesfalls fiele die fehlende Auseinandersetzung mit dem Gutachten umso schwerer ins Gewicht.</w:t>
      </w:r>
    </w:p>
    <w:p>
      <w:r>
        <w:t>Â Â Â Â Â Â Â Â Â  Zusammenfassend bleibt festzuhalten, dass die Angaben von Dr. A.___ zur ArbeitsfÃ¤higkeit nicht geeignet sind, die im E.___-Gutachten erfolgte Beurteilung umzustossen.</w:t>
      </w:r>
    </w:p>
    <w:p>
      <w:r>
        <w:t>4.4Â Â Â Â  Somit ist der Sachverhalt dahingehend erstellt, dass die ArbeitsfÃ¤higkeit fÃ¼r TÃ¤tigkeiten im BÃ¼robereich bei voller PrÃ¤senz 75 % betrÃ¤gt.</w:t>
      </w:r>
    </w:p>
    <w:p>
      <w:r>
        <w:t>Â Â Â Â Â Â Â Â Â  Zur weiteren, von diesem Wert ausgehenden InvaliditÃ¤tsbemessung und Rentenfestsetzung wurden beschwerdeweise keine EinwÃ¤nde erhoben. Sie ist nicht strittig und nicht zu beanstanden, weshalb sich dazu Weiterungen erÃ¼brigen.</w:t>
      </w:r>
    </w:p>
    <w:p>
      <w:r>
        <w:t>Â Â Â Â Â Â Â Â Â  Somit erweist sich die Zusprache einer Rente entsprechend einem InvaliditÃ¤tsgrad von 25 % als rechtens und die Beschwerde ist in diesem Punkt abzuweisen.</w:t>
      </w:r>
    </w:p>
    <w:p>
      <w:r>
        <w:rPr>
          <w:b/>
        </w:rPr>
        <w:t>E. 5</w:t>
      </w:r>
    </w:p>
    <w:p>
      <w:r>
        <w:t>5.1Â Â Â Â  Betreffend den Anspruch auf Heilbehandlung ergibt sich, dass die Beschwerdegegnerin weitere Therapien in dem laut E.___-Gutachten zur Erlangung der attestierten ArbeitsfÃ¤higkeit empfohlenen Umfang mit dem angefochtenen Entscheid zugesprochen hat.</w:t>
      </w:r>
    </w:p>
    <w:p>
      <w:r>
        <w:t>Â Â Â Â Â Â Â Â Â  Der medizinische Endzustand im Sinne von Art. 19 Abs. 1 UVG ist somit - was auch in der erfolgten Rentenzusprache zum Ausdruck kommt - erreicht.</w:t>
      </w:r>
    </w:p>
    <w:p>
      <w:r>
        <w:t>Â Â Â Â Â Â Â Â Â  Dass die BeschwerdefÃ¼hrerin die Meinung vertritt, sie benÃ¶tige weitere Heilbehandlung (Urk. 11 S. 2), Ã¤ndert an diesem Faktum nichts, sondern beschlÃ¤gt die Frage, ob ein Anspruch auf Heilbehandlung nach Festsetzung der Rente im Sinne von Art. 21 UVG besteht.</w:t>
      </w:r>
    </w:p>
    <w:p>
      <w:r>
        <w:t>Â Â Â Â Â Â Â Â Â  Dazu machte die BeschwerdefÃ¼hrerin geltend, weil die KostenÃ¼bernahme fÃ¼r spÃ¤tere Heilbehandlung von der PrÃ¼fung durch die Beschwerdegegnerin abhÃ¤nge, kÃ¶nne es sein, dass sie diese Ã¼ber die Krankenkasse abrechnen und somit Selbstbehalt und Franchise selber bezahlen mÃ¼sse (Urk. 1 S. 1, Urk 11 S. 1). Diese Feststellung ist als solche zutreffend. Entscheidend daran ist jedoch, dass es der gesetzlichen Ordnung entspricht, dass die Beschwerdegegnerin prÃ¼ft, ob die Voraussetzungen gemÃ¤ss Art. 21 Abs. 1 lit. c UVG erfÃ¼llt sind oder nicht (vorstehend E. 1.2). Dass die entsprechende AnspruchsprÃ¼fung im Einzelfall zum Nachteil der BeschwerdefÃ¼hrerin ausfallen kÃ¶nnte, Ã¤ndert nichts daran, dass sie im Gesetz vorgesehen und deshalb fÃ¼r die Beschwerdegegnerin, fÃ¼r das urteilende Gericht und auch fÃ¼r die BeschwerdefÃ¼hrerin verbindlich ist.</w:t>
      </w:r>
    </w:p>
    <w:p>
      <w:r>
        <w:t>Â Â Â Â Â Â Â Â Â  Dazu kommt, dass die Beschwerdegegnerin noch gar nicht Ã¼ber entsprechende KostenvergÃ¼tungsgesuche der BeschwerdefÃ¼hrerin entschieden hat. Die von der BeschwerdefÃ¼hrerin aufgeworfene Frage ist deshalb gar nicht Gegenstand des angefochtenen Entscheids und kann dementsprechend auch nicht Gegenstand des vorliegenden Verfahrens sein.</w:t>
      </w:r>
    </w:p>
    <w:p>
      <w:r>
        <w:t>Â Â Â Â Â Â Â Â Â  In diesem Punkt ist somit auf die erhobene Beschwerde nicht einzutreten.</w:t>
      </w:r>
    </w:p>
    <w:p>
      <w:r>
        <w:t>5.2Â Â Â Â  Schliesslich beantragte die BeschwerdefÃ¼hrerin die KostenÃ¼bernahme fÃ¼r eine von ihr absolvierte Umschulung (Urk. 1 S. 1, Urk. 11 S. 3).</w:t>
      </w:r>
    </w:p>
    <w:p>
      <w:r>
        <w:t>Â Â Â Â Â Â Â Â Â  Eine gesetzliche Leistungspflicht des Unfallversicherers (vgl. vorstehend E. 1.1) besteht fÃ¼r Massnahmen zur Behebung oder Linderung des unfallbedingten Gesundheitsschadens (Heilbehandlung) und zum Ausgleich der unfallbedingten Erwerbseinbusse (Taggeld, Invalidenrente). Keine Leistungspflicht besteht fÃ¼r Massnahmen der beruflichen Eingliederung.</w:t>
      </w:r>
    </w:p>
    <w:p>
      <w:r>
        <w:t>Â Â Â Â Â Â Â Â Â  Schon die Ãbernahme der Kosten fÃ¼r das erfolgte Casemanagement durch die Beschwerdegegnerin erfolgte nicht in ErfÃ¼llung einer gesetzlichen Leistungspflicht, sondern aus Kulanz. Ein gesetzlicher Anspruch auf noch weitergehende Leistungen dieser Art - wie namentlich die angeblich zugesagte KostenÃ¼bernahme fÃ¼r eine absolvierte Ausbildung (wofÃ¼r sich in den Akten kein Beleg findet) - besteht nicht.</w:t>
      </w:r>
    </w:p>
    <w:p>
      <w:r>
        <w:t>Â Â Â Â Â Â Â Â Â  DiesbezÃ¼glich ist auf die zutreffenden AusfÃ¼hrungen im angefochtenen Entscheid zu verweisen (Urk. 2 S. 6 f. Ziff. 2.5), und soweit die Beschwerde abermals diesen Punkt beschlÃ¤gt, ist auf sie nicht einzutreten.</w:t>
      </w:r>
    </w:p>
    <w:p>
      <w:r>
        <w:t>5.3Â Â Â Â  Zusammenfassend bleibt festzuhalten, dass die Beschwerde betreffend Invalidenrente abzuweisen und in den Ã¼brigen Punkten nicht auf sie einzutreten ist.</w:t>
      </w:r>
    </w:p>
    <w:p>
      <w:r>
        <w:t>Das Gericht erkennt:</w:t>
      </w:r>
    </w:p>
    <w:p>
      <w:r>
        <w:t>1.Â Â Â Â Â Â Â Â  Die Beschwerde wird abgewiesen, soweit auf sie eingetreten wird.</w:t>
      </w:r>
    </w:p>
    <w:p>
      <w:r>
        <w:t>2.Â Â Â Â Â Â Â Â  Das Verfahren ist kostenlos.</w:t>
      </w:r>
    </w:p>
    <w:p>
      <w:r>
        <w:t>3.Â Â Â Â Â Â Â Â  Zustellung gegen Empfangsschein an:</w:t>
      </w:r>
    </w:p>
    <w:p>
      <w:r>
        <w:t>- X.___</w:t>
      </w:r>
    </w:p>
    <w:p>
      <w:r>
        <w:t>- AXA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