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UV.2010.00371 vom 29. Mai 2012</w:t>
      </w:r>
    </w:p>
    <w:p>
      <w:r>
        <w:t>ZH Sozialversicherungsgericht, 2012-05-29, DE</w:t>
      </w:r>
    </w:p>
    <w:p>
      <w:r>
        <w:rPr>
          <w:b/>
        </w:rPr>
        <w:t xml:space="preserve">Quelle: </w:t>
      </w:r>
      <w:r>
        <w:t>https://mcp.opencaselaw.ch/entscheid/zh_sozialversicherungsgericht_UV.2010.00371</w:t>
      </w:r>
    </w:p>
    <w:p>
      <w:r>
        <w:t>FR: ZH_SOZIALVERSICHERUNGSGERICHT UV.2010.00371 du 29 mai 2012</w:t>
      </w:r>
    </w:p>
    <w:p>
      <w:r>
        <w:t>IT: ZH_SOZIALVERSICHERUNGSGERICHT UV.2010.00371 del 29 maggio 2012</w:t>
      </w:r>
    </w:p>
    <w:p>
      <w:pPr>
        <w:pStyle w:val="Heading2"/>
      </w:pPr>
      <w:r>
        <w:t>Erwägungen</w:t>
      </w:r>
    </w:p>
    <w:p>
      <w:r>
        <w:rPr>
          <w:b/>
        </w:rPr>
        <w:t>E. 1</w:t>
      </w:r>
    </w:p>
    <w:p>
      <w:r>
        <w:t>1.1Â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w:t>
      </w:r>
    </w:p>
    <w:p>
      <w:r>
        <w:t>Â Â Â Â Â Â 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 zu bewerten, wÃ¤hrend das Invalideneinkommen auf einen entsprechend kleineren Prozentsatz veranschlagt wird, so dass sich aus der Prozentdifferenz der InvaliditÃ¤tsgrad ergibt (so genannter Prozentvergleich; BGE 128 V 29 E. 1, 114 V 310 E. 3a mit Hinweisen; AHI 2000 S. 309 E. 1a mit Hinweisen).</w:t>
      </w:r>
    </w:p>
    <w:p>
      <w:r>
        <w:rPr>
          <w:b/>
        </w:rPr>
        <w:t>E. 1.2</w:t>
      </w:r>
    </w:p>
    <w:p>
      <w:r>
        <w:t>1.2.1Â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1.2.2Â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131 E.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 1, 113 V 218 E. 4b mit Hinweisen; RKUV 2001 Nr. U 445 S. 555 ff.).</w:t>
      </w:r>
    </w:p>
    <w:p>
      <w:r>
        <w:t>1.2.3Â Â  Im Anhang 3 zur UVV hat der Bundesrat Richtlinien fÃ¼r die Bemessung der IntegritÃ¤tsschÃ¤den aufgestellt und in einer als gesetzmÃ¤ssig erkannten, nicht abschliessenden Skala (BGE 124 V 29 E. 1b mit Hinweisen) wichtige und typische SchÃ¤den prozentual gewichtet (RKUV 2004 Nr. U 514 S. 416). FÃ¼r die darin genannten IntegritÃ¤tsschÃ¤den entspricht die EntschÃ¤digung im Regelfall dem angegebenen Prozentsatz des HÃ¶chstbetrages des versicherten Verdienstes (Ziffer 1 Abs. 1). Die EntschÃ¤digung fÃ¼r spezielle oder nicht aufgefÃ¼hrte IntegritÃ¤tsschÃ¤den wird nach dem Grad der Schwere vom Skalenwert abgeleitet (Ziffer 1 Abs. 2). IntegritÃ¤tsschÃ¤den, die gemÃ¤ss der Skala 5 Prozent nicht erreichen, geben keinen Anspruch auf EntschÃ¤digung (Ziffer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(Ziffer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Ziffer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29 E. 1c, 116 V 156 E. 3a).</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fÃ¼hrte im angefochtenen Einspracheentscheid (Urk. 2) im Wesentlichen aus, dass ihr Vorgehen betreffend Bemessung des InvaliditÃ¤tsgrades entgegen den RÃ¼gen des BeschwerdefÃ¼hrers korrekt gewesen sei. Sie habe gestÃ¼tzt auf die bei den Akten liegenden Dokumentationen von ArbeitsplÃ¤tzen (DAP) fÃ¼r das Jahr 2010 einen Invalidenlohn von Fr. 62'502.-- errechnet. Bei einem Validenlohn von Fr. 75'608.-- ergebe sich ein InvaliditÃ¤tsgrad von 17 %. Die kreisÃ¤rztliche SchÃ¤tzung der IntegritÃ¤tseinbusse sei sorgfÃ¤ltig und Ã¼berzeugend begrÃ¼ndet worden und stehe mit den massgeblichen Rechtsgrundlagen in Einklang. Somit sei auch die zugesprochene IntegritÃ¤tsentschÃ¤digung von 7,5 % nicht zu beanstanden. Weitere AbklÃ¤rungen seien angesichts des klaren Beweisergebnisses nicht angezeigt gewesen.</w:t>
      </w:r>
    </w:p>
    <w:p>
      <w:r>
        <w:t>Â Â Â Â Â Â Â Â  Im vorliegenden Prozess hielt die Beschwerdegegnerin an den im angefochtenen Einspracheentscheid vertretenen Auffassungen fest und ergÃ¤nzte, dass sich Dr. A.___ stets nur Ã¼ber die ArbeitsfÃ¤higkeit des BeschwerdefÃ¼hrers in der bisherigen ArbeitstÃ¤tigkeit geÃ¤ussert habe, nicht jedoch in einer VerweistÃ¤tigkeit. Die kreisÃ¤rztliche Zumutbarkeitsbeurteilung sei nicht zu beanstanden. Auch die Ermittlung des Invalideneinkommens gestÃ¼tzt auf die aufgelegten DAP sei korrekt und im Einklang mit der hÃ¶chstrichterlichen Praxis. Weiter bringe der BeschwerdefÃ¼hrer keinen begrÃ¼ndeten Einwand gegen die kreisÃ¤rztliche SchÃ¤tzung der IntegritÃ¤tseinbusse vor. Es kÃ¶nne vollumfÃ¤nglich auf die nachvollziehbar begrÃ¼ndete Beurteilung von Dr. B.___ verwiesen werden (Urk. 10).</w:t>
      </w:r>
    </w:p>
    <w:p>
      <w:r>
        <w:t>2.2Â Â Â Â  DemgegenÃ¼ber liess der BeschwerdefÃ¼hrer im Wesentlichen vortragen, dass Dr. A.___ die EinschÃ¤tzung der ArbeitsfÃ¤higkeit durch Dr. B.___ nicht teile. Dr. A.___ attestiere dem BeschwerdefÃ¼hrer weiterhin eine ArbeitsunfÃ¤higkeit von 100 % fÃ¼r alle TÃ¤tigkeiten. Andere TÃ¤tigkeiten als die angestammte seien ihm nach Treu und Glauben nicht mehr zumutbar. Die Schmerzen raubten ihm die Konzentration und machten selbst ein lÃ¤ngeres Sitzen zur Illusion. Der einfach strukturierte langjÃ¤hrige Hilfsarbeiter sei grobmotorisch veranlagt, so dass ihm das Montieren von Kleinteilen unmÃ¶glich sei. Durch die starken Dauerschmerzen sei er zusÃ¤tzlich eingeschrÃ¤nkt. Weiter seien der Einkommensvergleich und die SchÃ¤tzung des zumutbaren Erwerbseinkommens zu bemÃ¤ngeln. Die Beschwerdegegnerin habe DAP-Profile verwendet, was im Sozialversicherungsrecht unzulÃ¤ssig sei. Angesichts der starken Behinderung des BeschwerdefÃ¼hrers habe er Anspruch auf eine deutlich hÃ¶here IntegritÃ¤tsentschÃ¤digung, stehe doch die langfristige GebrauchsfÃ¤higkeit des ganzen Bewegungsapparates auf dem Spiel. Der kreisÃ¤rztliche Abschlussbericht sei sodann doch einigermassen diffus gehalten und widerspreche der EinschÃ¤tzung des behandelnden Arztes, weshalb unbedingt ein Gutachten eingeholt werden mÃ¼sse (Urk. 1).</w:t>
      </w:r>
    </w:p>
    <w:p>
      <w:r>
        <w:rPr>
          <w:b/>
        </w:rPr>
        <w:t>E. 3</w:t>
      </w:r>
    </w:p>
    <w:p>
      <w:r>
        <w:t>3.1Â Â Â Â  Strittig und zu prÃ¼fen ist, ob der BeschwerdefÃ¼hrer Anspruch auf eine Invalidenrente von mehr als 17 % sowie eine IntegritÃ¤tsentschÃ¤digung von mehr als 7,5 % hat.</w:t>
      </w:r>
    </w:p>
    <w:p>
      <w:r>
        <w:t>3.2Â Â Â Â  Dr. B.___ Ã¤usserte sich in seinem Bericht vom 24. Januar 2008 (Urk. 11/17) dahingehend, das im klinischen Untersuch die linke Hand unauffÃ¤llig gewesen sei. Dystrophiezeichen lÃ¤gen nicht vor. Funktionell bestehe keine relevante EinschrÃ¤nkung. Es sei eine Druckdolenz Ã¼ber dem radiocarpalen, ulnocarpalen und radioulnaren Gelenkspalt vorhanden. Der BeschwerdefÃ¼hrer arbeite am Morgen vier Stunden. Dieses Pensum kÃ¶nne er einigermassen bewÃ¤ltigen; gegen Ende der Arbeitszeit machten sich jedoch wieder vermehrt Beschwerden bemerkbar.</w:t>
      </w:r>
    </w:p>
    <w:p>
      <w:r>
        <w:t>Â Â Â Â Â Â Â Â  Dr. C.___ diagnostizierte am 11. April 2008 eine TFCC-LÃ¤sion Handgelenk links mit geringgradigem Ulna-plus (Unfall vom 27. MÃ¤rz 2006 respektive 3. September 2007). Der BeschwerdefÃ¼hrer habe nicht nur am 3. September 2007 sondern bereits am 27. MÃ¤rz 2006 eine Handgelenksdistorsion erlitten gehabt (Urk. 11/27). Am 24. Juli 2008 ergÃ¤nzte Dr. C.___, dass im Heilungsverlauf keine unfallfremden Faktoren mitspielten und dass ein bleibender Nachteil zu erwarten sei. Es sei weiter mit persistierendem Schmerz im Handgelenk bei speziellen Bewegungen beziehungsweise Belastungen zu rechnen (Urk. 11/39).</w:t>
      </w:r>
    </w:p>
    <w:p>
      <w:r>
        <w:t>Â Â Â Â Â Â Â Â  Dr. A.___ fÃ¼hrte in seinem Bericht vom 27. Oktober 2008 (Urk. 11/54) aus, dass der BeschwerdefÃ¼hrer seit der Untersuchung durch Dr. C.___ Ã¼ber vermehrte Schmerzen geklagt und deshalb seine bis dahin ausgeÃ¼bte ArbeitstÃ¤tigkeit von 50 % ausgesetzt habe. Inzwischen sei der Arbeitseinsatz wieder auf 60 % gesteigert worden. Wegen des schlechten Verlaufs stelle sich die Frage, wie es weitergehen solle.</w:t>
      </w:r>
    </w:p>
    <w:p>
      <w:r>
        <w:t>Â Â Â Â Â Â Â Â  Dr. C.___ erklÃ¤rte am 11. November 2008, dass der BeschwerdefÃ¼hrer in Ruhe kaum Beschwerden habe. Sobald er aber die linke Hand belaste, setzten sofort Schmerzen ein. Er halte weiterhin daran fest, dass vorderhand keine operative LÃ¶sung angezeigt sei. Eine UlnaverkÃ¼rzungsosteotomie stelle die ultima ratio dar. Er schliesse den Fall erneut ab (Urk. 11/64).</w:t>
      </w:r>
    </w:p>
    <w:p>
      <w:r>
        <w:t>Â Â Â Â Â Â Â Â  AnlÃ¤sslich der kreisÃ¤rztlichen Abschlussuntersuchung vom 28. September 2009 (Urk. 11/106) hielt Dr. B.___ fest, dass sich Ã¼ber eineinhalb Jahre nach seiner letzten Untersuchung keine neuen Aspekte ergeben hÃ¤tten. Er finde eine Ã¤usserlich unauffÃ¤llige linke Hand ohne Dystrophiezeichen. Es bestehe ein vollkommener Faustschluss der Langfinger und eine seitengleiche Beweglichkeit des Daumens. Eine relevante EinschrÃ¤nkung der Handgelenksfunktion liege nicht vor. Ãber dem radiokarpalen und ulnokarpalen Gelenkspalt bestehe eine maximal mÃ¤ssige Druckdolenz. Eine ausgeprÃ¤gte Druckdolenz lokalisiere der BeschwerdefÃ¼hrer am radiokarpalen Gelenkspalt ventralseits. Die rohe Faustschlusskraft der adominanten linken Hand betrage knapp zwei Drittel der gesunden dominanten. Aufgrund der bildgebenden Befunde kÃ¶nne er sich das nun chronifizierte Beschwerdebild nicht vollstÃ¤ndig erklÃ¤ren. Er empfehle, auf invasive Massnahmen (etwa auf eine UlnaverkÃ¼rzungsosteotomie) zu verzichten. Auch ergo- oder physiotherapeutische Massnahmen wÃ¼rden den Zustand nicht mehr verbessern. Dr. B.___ stellte folgendes Zumutbarkeitsprofil auf: ÂZumutbar ist eine leichte bis mittelschwere Arbeit den ganzen Tag. Das Gewicht von zu hebenden Lasten ist auf 10 bis 15 kg limitiert. TÃ¤tigkeiten, die mit repetitiven Drehbewegungen verbunden sind, sind zu vermeiden. TÃ¤tigkeiten, die mit Impulsbewegungen verbunden sind, wie das Arbeiten mit stossenden oder vibrierenden GerÃ¤ten sind ungeeignet.Â</w:t>
      </w:r>
    </w:p>
    <w:p>
      <w:r>
        <w:t>Â Â Â Â Â Â Â Â  Den IntegritÃ¤tsschaden schÃ¤tzte Dr. B.___ auf 7,5 %. Die verminderte Belastbarkeit der adominanten linken Hand sei eine Unfallfolge. Die aktive Handgelenksfunktion per se sei nicht invalidisierend eingeschrÃ¤nkt; die rohe Faustschlusskraft betrage jedoch knapp zwei Drittel der gesunden rechten Seite. Der IntegritÃ¤tsschaden sei aufgrund des Funktionsverlustes zu schÃ¤tzen. GemÃ¤ss Feinrastertabelle 1.2 IntegritÃ¤tsentschÃ¤digung gemÃ¤ss UVG liege der Referenzwert bei einer vÃ¶lligen GebrauchsunfÃ¤higkeit einer oberen ExtremitÃ¤t bei 50 %. Er schÃ¤tze den Funktionsverlust auf etwa 15 %. Daraus resultiere ein IntegritÃ¤tsschaden von 7,5 %. Mit dieser EinschÃ¤tzung sei auch die Relation zu einer mÃ¤ssigen Handgelenksarthrose gewahrt, bei der die Referenzwerte zwischen 5 und 10 % lÃ¤gen (Urk. 11/105).</w:t>
      </w:r>
    </w:p>
    <w:p>
      <w:r>
        <w:rPr>
          <w:b/>
        </w:rPr>
        <w:t>E. 3.3</w:t>
      </w:r>
    </w:p>
    <w:p>
      <w:r>
        <w:t>3.3.1Â Â  Aus den wiedergegebenen Arztberichten ist ersichtlich, dass beim BeschwerdefÃ¼hrer nach wie vor erhebliche GesundheitsbeeintrÃ¤chtigungen an der linken Hand vorhanden sind. Dass diese BeeintrÃ¤chtigungen auf den Unfall vom 3. September 2007 zurÃ¼ckzufÃ¼hren sind, geht ebenfalls aus den medizinischen Akten hervor und ist zwischen den Parteien zu Recht nicht umstritten.</w:t>
      </w:r>
    </w:p>
    <w:p>
      <w:r>
        <w:t>Â Â Â Â Â Â Â Â  Bei der Bemessung des InvaliditÃ¤tsgrades stÃ¼tzte sich die Beschwerdegegnerin auf das von Kreisarzt Dr. B.___ erstellte und oben in E. 3.2 wiedergegebene Zumutbarkeitsprofil (vgl. Urk. 11/106). Danach ist dem BeschwerdefÃ¼hrer eine leichte bis mittelschwere Arbeit den ganzen Tag zumutbar, wobei das Gewicht von zu hebenden Lasten auf 10 bis 15 kg limitiert ist. Zu vermeiden beziehungsweise ungÃ¼nstig seien TÃ¤tigkeiten, die mit repetitiven Drehbewegungen oder mit Impulsbewegungen verbunden seien, wie das Arbeiten mit stossenden oder vibrierenden GerÃ¤ten. Entgegen den Vorbringen des BeschwerdefÃ¼hrers wurde dieses Zumutbarkeitsprofil von keinem Arzt in Frage gestellt, insbesondere auch nicht von Dr. A.___. Kreisarzt Dr. B.___ erstellte das genannte Zumutbarkeitsprofil aufgrund einer umfassenden persÃ¶nlichen Untersuchung und unter BerÃ¼cksichtigung der Akten. Die EinschÃ¤tzung des Kreisarztes ist in sich stimmig und widerspruchsfrei; sie ist nachvollziehbar und Ã¼berzeugend. Es ist kein Grund ersichtlich, weshalb nicht auf die kreisÃ¤rztliche Beurteilung abgestellt werden kÃ¶nnte.</w:t>
      </w:r>
    </w:p>
    <w:p>
      <w:r>
        <w:t>Â Â Â Â Â Â Â Â  Das gilt im Ãbrigen auch auf die SchÃ¤tzung des IntegritÃ¤tsschadens durch Dr. B.___. In Urk. 11/105, die ebenfalls oben in E. 3.2, wiedergegeben wurde, zeigt Dr. B.___ auf nachvollziehbare und einleuchtende Weise auf, gestÃ¼tzt auf welche Faktoren er die IntegritÃ¤tseinbusse auf 7,5 % schÃ¤tzte. Auch insoweit erweisen sich die AusfÃ¼hrungen von Dr. B.___ als Ã¼berzeugend.</w:t>
      </w:r>
    </w:p>
    <w:p>
      <w:r>
        <w:t>Â Â Â Â Â Â Â Â  Aus dem Gesagten ergibt sich, dass sich die Beschwerdegegnerin zwecks Berechnung des Invalideneinkommens zu Recht auf das Zumutbarkeitsprofil von Dr. B.___ gestÃ¼tzt hat. Entsprechendes gilt fÃ¼r die Bemessung der IntegritÃ¤tsentschÃ¤digung. Angesichts dieser klaren und eindeutigen medizinischen Aktenlage besteht kein Anlass fÃ¼r weitere AbklÃ¤rungen.</w:t>
      </w:r>
    </w:p>
    <w:p>
      <w:r>
        <w:t>3.3.2Â Â  Die Beschwerdegegnerin ging bei der Berechnung des InvaliditÃ¤tsgrades gestÃ¼tzt auf die Angaben der ehemaligen Arbeitgeberin von einem Validenlohn im Jahr 2010 von Fr. 75'608.-- aus (vgl. Urk. 11/107 und Urk. 2 S. 5). Dagegen liess der BeschwerdefÃ¼hrer zu Recht nichts einwenden. Der Validenlohn ist durch die Akten ausgewiesen.</w:t>
      </w:r>
    </w:p>
    <w:p>
      <w:r>
        <w:t>Â Â Â Â Â Â Â Â  Bei der Berechnung des Invalideneinkommens stÃ¼tzte sich die Beschwerdegegnerin auf insgesamt fÃ¼nf DAP (PrÃ¼fer in der Industrie, Produktionsmitarbeiter, WaagenausrÃ¼ster in der Industrie, Maschinenschweisser, Montagearbeiter in der Industrie [vgl. Urk. 11/112]). Wie im angefochtenen Einspracheentscheid (Urk. 2 S. 4) zutreffend ausgefÃ¼hrt wurde, tragen die in den DAP-Profilen dargestellten TÃ¤tigkeiten den unfallbedingten EinschrÃ¤nkungen des BeschwerdefÃ¼hrers Rechnung; sÃ¤mtliche in den DAP genannten TÃ¤tigkeiten sind ihm uneingeschrÃ¤nkt zumutbar. Soweit der BeschwerdefÃ¼hrer insoweit einwenden liess, er sei grobmotorisch veranlagt, ist ihm entgegenzuhalten, dass dieser Einwand nicht Ã¼berzeugt und nicht stichhaltig ist. Auch seine angestammte TÃ¤tigkeit als Bodenleger verlangt nicht nur rein grobmotorische Fertigkeiten.</w:t>
      </w:r>
    </w:p>
    <w:p>
      <w:r>
        <w:t>Â Â Â Â Â Â Â Â  Soweit der BeschwerdefÃ¼hrer in grundsÃ¤tzlicher Hinsicht rÃ¼gen liess, dass die BerÃ¼cksichtigung von DAP-Profilen Âim Sozialversicherungsrecht unzulÃ¤ssigÂ sei (vgl. Urk. 1 S. 5), ist ihm entgegenzuhalten, dass diese - nicht nÃ¤her begrÃ¼ndete - Auffassung nicht der hÃ¶chstrichterlichen Rechtsprechung entspricht. Wie die Beschwerdegegnerin zu Recht ausfÃ¼hrte (Urk. 10 S. 5), ist das Abstellen auf DAP-LÃ¶hne zulÃ¤ssig, sofern nicht nur fÃ¼nf DAP-Profile aufgelegt werden, sondern auch Angaben Ã¼ber die Gesamtzahl der aufgrund der gegebenen Behinderung in Frage kommenden dokumentierten ArbeitsplÃ¤tze und Ã¼ber den HÃ¶chst-, den Tiefst- sowie den Durchschnittslohn der entsprechenden Gruppe gemacht werden (BGE 129 V 473). Wie aus Urk. 11/112 hervorgeht, sind vorliegend sÃ¤mtliche Anforderungen erfÃ¼llt. Der Verwendung der genannten DAP-Profile zur Bemessung des Invalideneinkommens steht somit nichts entgegen.</w:t>
      </w:r>
    </w:p>
    <w:p>
      <w:r>
        <w:t>Â Â Â Â Â Â Â Â  Aus den aufgelegten DAP-Profilen ergibt sich ein Durchschnittseinkommen fÃ¼r das Jahr 2009 von Fr. 61'217.--; fÃ¼r das Jahr 2010 ging die Beschwerdegegnerin teuerungsbereinigt von Fr. 62'563.-- aus (vgl. Urk. 11/112-113). Dabei legte sie ihrer Berechnung allerdings eine Teuerung von 2 % beziehungsweise 2,2 % zugrunde, was nicht zutreffend ist. Die nominale Lohnentwicklung betrug im Jahr 2010 gegenÃ¼ber dem Vorjahr nur 0,8 % (vgl. Die Volkswirtschaft 4-2012, Tabelle B 10.2). Bei Anwendung des Nominallohnindexes fÃ¼r MÃ¤nner (Stand 2009: 2136; Stand 2010: 2150 [Die Volkswirtschaft 4-2012, Tabelle B 10.3]) ergibt sich ein Invalideneinkommen fÃ¼r das Jahr 2010 von Fr. 61'618.--. Unter BerÃ¼cksichtigung eines Valideneinkommens von Fr. 75'608.-- errechnet sich ein InvaliditÃ¤tsgrad von 18,5 %, gerundet 19 %.</w:t>
      </w:r>
    </w:p>
    <w:p>
      <w:r>
        <w:t>Â Â Â Â Â Â Â Â  Demzufolge ist die Beschwerde insoweit teilweise gutzuheissen (ErhÃ¶hung des InvaliditÃ¤tsgrades von 17 auf 19 %).</w:t>
      </w:r>
    </w:p>
    <w:p>
      <w:r>
        <w:t>3.3.3Â Â  Wie bereits ausgefÃ¼hrt wurde, erweist sich die SchÃ¤tzung der IntegritÃ¤tseinbusse durch Kreisarzt Dr. B.___ als einleuchtend und nachvollziehbar (vgl. Urk. 11/105). Er stÃ¼tzte sich dabei auf die SUVA-Tabelle 1 ÂIntegritÃ¤tsschaden bei FunktionsstÃ¶rungen an den oberen ExtremitÃ¤tenÂ ab. Dabei ging er vom Wert fÃ¼r die vÃ¶llige GebrauchsunfÃ¤higkeit einer oberen ExtremitÃ¤t von 50 % aus und berÃ¼cksichtigte, dass seines Erachtens ein Funktionsverlust von 15 % vorliege, weshalb er auf eine IntegritÃ¤tseinbusse von 7,5 % schloss. Der BeschwerdefÃ¼hrer liess nichts vorbringen, was diese EinschÃ¤tzung entkrÃ¤ften kÃ¶nnte. Insoweit erweist sich die Beschwerde als unbegrÃ¼ndet.</w:t>
      </w:r>
    </w:p>
    <w:p>
      <w:r>
        <w:rPr>
          <w:b/>
        </w:rPr>
        <w:t>E. 4.1</w:t>
      </w:r>
    </w:p>
    <w:p>
      <w:r>
        <w:t>4.1.1Â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4.1.2Â Â  Rechtsanwalt Zollinger machte mit Honorarnote vom 15. Mai 2012 (Urk. 13) einen Aufwand von 6,25 Stunden zu einem Stundenansatz von Fr. 200.-- und Spesen von Fr. 62.-- (jeweils zuzÃ¼glich 8 % Mehrwertsteuer) geltend, mithin insgesamt Fr. 1'416.-- (inklusive Barauslagen und Mehrwertsteuer). Dies erscheint angemessen. Angesichts des Umstandes, dass der BeschwerdefÃ¼hrer nur zu einem Teil obsiegt, ist die Beschwerdegegnerin zu verpflichten, dem BeschwerdefÃ¼hrer eine reduzierte ProzessentschÃ¤digung von Fr. 708.-- (inklusive Barauslagen und Mehrwertsteuer) zu bezahlen. Da dem BeschwerdefÃ¼hrer - wie nachfolgend auszufÃ¼hren sein wird - ein unentgeltlicher Rechtsbeistand zu bestellen ist, ist die ProzessentschÃ¤digung im Umfang seiner BemÃ¼hungen dem Rechtsvertreter zuzusprechen.</w:t>
      </w:r>
    </w:p>
    <w:p>
      <w:r>
        <w:t>4.2Â Â Â Â  Da vorliegend beim BeschwerdefÃ¼hrer die Voraussetzungen zur Bestellung eines unentgeltlichen Rechtsbeistandes gemÃ¤ss Â§ 16 GSVGer erfÃ¼llt sind, ist in Bewilligung des Gesuches vom 8. Dezember 2010 (Urk. 1 S. 2) Rechtsanwalt Zollinger als unentgeltlicher Rechtsbeistand fÃ¼r das vorliegende Verfahren zu bestellen. Der BeschwerdefÃ¼hrer wird auf Â§ 16 Abs. 4 GSVGer hingewiesen, wonach er zur Nachzahlung der Kosten der unentgeltlichen Rechtsvertretung verpflichtet ist, sobald er dazu in der Lage ist.</w:t>
      </w:r>
    </w:p>
    <w:p>
      <w:r>
        <w:t>Â Â Â Â Â Â Â Â  FÃ¼r denjenigen Teil seiner BemÃ¼hungen, die nicht durch die von der Beschwerdegegnerin zu leistende ProzessentschÃ¤digung gedeckt werden, ist der unentgeltliche Rechtsvertreter des BeschwerdefÃ¼hrers mit Fr. 708.-- aus der Gerichtskasse zu entschÃ¤digen.</w:t>
      </w:r>
    </w:p>
    <w:p>
      <w:r>
        <w:t>Das Gericht beschliesst:</w:t>
      </w:r>
    </w:p>
    <w:p>
      <w:r>
        <w:t>Â Â Â Â Â Â Â Â Â Â  In Bewilligung des Gesuches vom 8. Dezember 2010 wird dem BeschwerdefÃ¼hrer Rechtsanwalt Zollinger als unentgeltlicher Rechtsbeistand fÃ¼r das vorliegende Verfahren bestellt.</w:t>
      </w:r>
    </w:p>
    <w:p>
      <w:r>
        <w:t>und erkennt sodann:</w:t>
      </w:r>
    </w:p>
    <w:p>
      <w:r>
        <w:t>1.Â Â Â Â Â Â Â Â  In teilweiser Gutheissung der Beschwerde wird der Einspracheentscheid vom 5. November 2010 dahingehend abgeÃ¤ndert, dass festgestellt wird, dass der BeschwerdefÃ¼hrer ab 1. Januar 2010 Anspruch auf eine auf einem InvaliditÃ¤tsgrad von 19 % basierende Invalidenrente hat. Im Ãbrigen wird die Beschwerde abgewiesen.</w:t>
      </w:r>
    </w:p>
    <w:p>
      <w:r>
        <w:t>2.Â Â Â Â Â Â Â Â  Das Verfahren ist kostenlos.</w:t>
      </w:r>
    </w:p>
    <w:p>
      <w:r>
        <w:t>3.Â Â Â Â Â Â Â Â  Die Beschwerdegegnerin wird verpflichtet, dem unentgeltlichen Rechtsvertreter des BeschwerdefÃ¼hrers, Rechtsanwalt Zollinger, ZÃ¼rich, eine reduzierte ProzessentschÃ¤digung von Fr. 708.-- (inklusive Barauslagen und Mehrwertsteuer) zu bezahlen.</w:t>
      </w:r>
    </w:p>
    <w:p>
      <w:r>
        <w:t>Â Â Â Â Â Â Â Â Â Â  Im weitergehenden Umfang wird der unentgeltliche Rechtsvertreter des BeschwerdefÃ¼hrers, Rechtsanwalt Zollinger, ZÃ¼rich, mit Fr. 708.-- (inklusive Barauslagen und Mehrwertsteuer) aus der Gerichtskasse entschÃ¤digt. Der BeschwerdefÃ¼hrer wird auf Â§ 16 Abs. 4 GSVGer hingewiesen.</w:t>
      </w:r>
    </w:p>
    <w:p>
      <w:r>
        <w:t>4.Â Â Â Â Â Â Â Â  Zustellung gegen Empfangsschein an:</w:t>
      </w:r>
    </w:p>
    <w:p>
      <w:r>
        <w:t>- Rechtsanwalt Bernhard Zollinger</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