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UV.2010.00358 vom 29. Dezember 2010</w:t>
      </w:r>
    </w:p>
    <w:p>
      <w:r>
        <w:t>ZH Sozialversicherungsgericht, 2010-12-29, DE</w:t>
      </w:r>
    </w:p>
    <w:p>
      <w:r>
        <w:rPr>
          <w:b/>
        </w:rPr>
        <w:t xml:space="preserve">Quelle: </w:t>
      </w:r>
      <w:r>
        <w:t>https://mcp.opencaselaw.ch/entscheid/zh_sozialversicherungsgericht_UV.2010.00358</w:t>
      </w:r>
    </w:p>
    <w:p>
      <w:r>
        <w:t>FR: ZH_SOZIALVERSICHERUNGSGERICHT UV.2010.00358 du 29 décembre 2010</w:t>
      </w:r>
    </w:p>
    <w:p>
      <w:r>
        <w:t>IT: ZH_SOZIALVERSICHERUNGSGERICHT UV.2010.00358 del 29 dicembre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 Nur dann, wenn die zum typischen Beschwerdebild der HalswirbelsÃ¤ulendistorsion gehÃ¶renden BeeintrÃ¤chtigungen im Vergleich zu einer ausgeprÃ¤gten psychischen Problematik von Beginn an ganz im Hintergrund stehen (vgl. BGE 127 V 103 Erw. 5b/bb, 123 V 99 Erw. 2a; RKUV 2002 Nr. U 465 S. 437 ff.) oder wenn sich nach einem Unfall, losgelÃ¶st vom organisch-psychischen Beschwerdebild der HalswirbelsÃ¤ulendistorsion, eine selbstÃ¤ndige, sekundÃ¤re psychische GesundheitsschÃ¤digung manifestiert (vgl. RKUV 2001 Nr. U 412 S. 79 ff., 2000 Nr. U 397 S. 327 ff.; Urteile des EidgenÃ¶ssischen Versicherungsgerichts in Sachen G. vom 7. Juni 2006, U 495/05, Erw. 3.1, in Sachen J. vom 31. Mai 2006, U 238/05, Erw. 4, und in Sachen A. vom 30. August 2004, U 331/03, Erw. 3.1.2, je mit Hinweisen), gelangen die allgemeinen, auf psychische Fehlentwicklungen zugeschnittenen Kriterien zur Anwendung.</w:t>
      </w:r>
    </w:p>
    <w:p>
      <w:r>
        <w:t>1.3.4Â Â  Die hÃ¶chstrichterliche Rechtsprechung hat die Wendung der "gewissen Zeit nach dem Unfall", nach der sich bei einer Distorsionsverletzung der HalswirbelsÃ¤ule ohne organisch nachweisbare FunktionsausfÃ¤lle die Frage der AdÃ¤quanz stellt, dahingehend prÃ¤zisiert, dass die AdÃ¤quanz erst nach Abschluss des normalen, unfallbedingt erforderlichen Heilungsprozesses zu prÃ¼fen sei (Urteil des Bundesgerichts, I. sozialrechtliche Abteilung, in Sachen B. vom 29. MÃ¤rz 2010, 8C_799/2009, Erw. 5 mit Hinweisen, unter anderem auf BGE 134 V 109).</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1.5Â Â Â Â  Nach Art. 10 Abs. 1 UVG hat die versicherte Person Anspruch auf die zweckmÃ¤ssige Behandlung der Unfallfolgen. Ist sie infolge des Unfalles voll oder teilweise arbeitsunfÃ¤hig, so steht ihr gemÃ¤ss Art. 16 Abs. 1 UVG ein Taggeld zu. Wird die versicherte Person infolge des Unfalles zu mindestens 10 % invalid, so hat sie gemÃ¤ss Art. 18 Abs. 1 UVG Anspruch auf eine Invalidenrente. Der Rentenanspruch entsteht nach Art. 19 Abs. 1 UVG, wenn von der Fortsetzung der Ã¤rztlichen Behandlung keine namhafte Besserung des Gesundheitszustandes mehr erwartet werden kann und allfÃ¤llige Eingliederungsmassnahmen der Invalidenversicherung abgeschlossen sind, wobei mit dem Rentenbeginn die Heilbehandlung und die Taggeldleistungen dahinfallen.</w:t>
      </w:r>
    </w:p>
    <w:p>
      <w:r>
        <w:rPr>
          <w:b/>
        </w:rPr>
        <w:t>E. 2</w:t>
      </w:r>
    </w:p>
    <w:p>
      <w:r>
        <w:t>2.1Â Â Â Â  Das Sozialversicherungsgericht hatte im Urteil vom 31. Mai 2010 festgehalten, dass die BeschwerdefÃ¼hrerin gemÃ¤ss den Ã¼bereinstimmenden medizinischen Beurteilungen beim Unfall vom 1. November 2003 eine Distorsionsverletzung der HalswirbelsÃ¤ule erlitten habe (Urk. 2/31 Erw. 2.2). Diese Annahme wurde vom Bundesgericht nicht beanstandet. Das Sozialversicherungsgericht war ferner zum Schluss gelangt, es sei nicht mit dem erforderlichen Beweisgrad der Ã¼berwiegenden Wahrscheinlichkeit erstellt, dass im Zeitpunkt der Leistungseinstellung per 1. Mai 2008 der natÃ¼rliche Kausalzusammenhang zwischen dem Unfall vom 1. November 2003 und den fortbestehenden Beschwerden weggefallen sei, weshalb der Argumentation der Beschwerdegegnerin im angefochtenen Einspracheentscheid, die Leistungspflicht sei bereits wegen Fehlens der natÃ¼rlichen UnfallkausalitÃ¤t zu verneinen (vgl. Urk. 2/2 S. 5), nicht gefolgt werden kÃ¶nne (Urk. 2/31 Erw. 2.3). Auch diese Sichtweise wurde vom Bundesgericht nicht in Frage gestellt. Gleichermassen bestÃ¤tigte das Bundesgericht die vorinstanzlichen ErwÃ¤gungen, wonach keine Anhaltspunkte fÃ¼r organisch nachweisbare strukturelle VerÃ¤nderungen bestÃ¼nden, die von der HalswirbelsÃ¤ule ausgingen, und wonach insbesondere keine Hinweise auf eine eigenstÃ¤ndige Schulterverletzung gegeben seien, sondern die Ursache der Schulterbeschwerden gemÃ¤ss der einleuchtenden Beurteilung von Dr. K.___ (vgl. Urk. 2/8/M40 S. 10) im Rahmen der Grundproblematik, der chronischen Zervikobrachialgie nach der erlittenen HalswirbelsÃ¤ulendistorsion, zu sehen sei (Urk. 2/31 Erw. 2.4.2; vgl. Urk. 1 Erw. 5). Das Bundesgericht stimmte dem Sozialversicherungsgericht schliesslich auch darin zu, dass unter diesen UmstÃ¤nden die AdÃ¤quanzbeurteilung der fortbestehenden natÃ¼rlichen UnfallkausalitÃ¤t nach den spezifischen Kriterien zu erfolgen habe, wie sie die Rechtsprechung fÃ¼r Halswirbeldistorsionsverletzungen aufgestellt habe, und nicht nach den allgemeinen, auf psychische Fehlentwicklungen zugeschnittenen Kriterien (Urk. 2/31 Erw. 2.4.3; vgl. Urk. 1 Erw. 6.1).</w:t>
      </w:r>
    </w:p>
    <w:p>
      <w:r>
        <w:t>2.2Â Â Â Â  Das Sozialversicherungsgericht hatte im Urteil vom 31. Mai 2010 allerdings davon abgesehen, die AdÃ¤quanz bereits auf den 1. Mai 2008 hin zu prÃ¼fen, weil es zur Auffassung gelangt war, dass der normale, unfallbedingt erforderliche Heilungsprozess im Sinne der dargelegten Rechtsprechung (vgl. Erw. 1.3.4) zur Zeit der Leistungseinstellung per 1. Mai 2008 noch nicht abgeschlossen gewesen sei (Urk. 2/31 Erw. 2.4.4), und hatte mit dieser BegrÃ¼ndung die Leistungspflicht der Beschwerdegegnerin Ã¼ber den 1. Mai 2008 hinaus bejaht.</w:t>
      </w:r>
    </w:p>
    <w:p>
      <w:r>
        <w:t>Â Â Â Â Â Â Â Â</w:t>
      </w:r>
    </w:p>
    <w:p>
      <w:r>
        <w:t>Â Â Â Â Â Â Â Â  Diese Auffassung teilte das Bundesgericht im Urteil vom 5. November 2010 nicht. Vielmehr gelangte es zum Schluss, dass im Zeitpunkt der Leistungseinstellung gestÃ¼tzt auf die vorhandenen echtzeitlichen Arztberichte und die darin abgegebenen Prognosen von einer weiteren Ã¤rztlichen Behandlung keine namhafte Steigerung der ArbeitsfÃ¤higkeit im Sinne der Rechtsprechung zum Fallabschluss nach Art. 19 Abs. 1 UVG erwartet werden kÃ¶nne. Dabei wies es darauf hin, dass ein allfÃ¤lliger Bedarf zur weiteren Behandlung nicht ohne Weiteres die Prognose einer namhaften gesundheitlichen Besserung zulasse und dass insbesondere das Rehabilitationsresultat nach dem Aufenthalt der BeschwerdefÃ¼hrerin in der Rehaklinik N.___ im Winter 2009 entgegen der Annahme des Sozialversicherungsgerichts (Urk. 2/31 Erw. 2.4.4) nicht auf eine solche Prognose schliessen lasse (Urk. 1 Erw. 8). Dementsprechend pflichtete das Bundesgericht dem Vorgehen der Beschwerdegegnerin bei, den Fall per 1. Mai 2008 im Sinne von Art. 19 Abs. 1 UVG abzuschliessen und damit nach der UnfalladÃ¤quanz der fortbestehenden Symptomatik zu fragen, und es verpflichtete das Sozialversicherungsgericht dazu, diese Frage zu prÃ¼fen (Urk. 1 Erw. 8 und Erw. 9). Diese PrÃ¼fung ist im Folgenden vorzunehmen.</w:t>
      </w:r>
    </w:p>
    <w:p>
      <w:r>
        <w:rPr>
          <w:b/>
        </w:rPr>
        <w:t>E. 2.3</w:t>
      </w:r>
    </w:p>
    <w:p>
      <w:r>
        <w:t>2.3.1Â Â  Was die Unfallschwere betrifft, so stuft die hÃ¶chstrichterliche Rechtsprechung einfache AuffahrunfÃ¤lle regelmÃ¤ssig als mittelschwer im Grenzbereich zu den leichten UnfÃ¤llen ein (vgl. Urteil des Bundesgerichts in Sachen L. vom 23. Februar 2010, 8C_692/2009, Erw. 5 mit Hinweisen). Die Beschwerdegegnerin hat den vorliegend zur Diskussion stehenden Unfall daher richtigerweise als Unfall dieses Schweregrades behandelt (vgl. Urk. 2/2 S. 5). Damit sind in die Beurteilung der UnfalladÃ¤quanz die von der Rechtsprechung aufgestellten Zusatzkriterien einzubeziehen.</w:t>
      </w:r>
    </w:p>
    <w:p>
      <w:r>
        <w:t>2.3.2Â Â  Von besonders dramatischen BegleitumstÃ¤nden oder einer besonderen Ein-drÃ¼cklichkeit des Unfalls kann zweifellos nicht gesprochen werden. Sodann qualifiziert die hÃ¶chstrichterliche Rechtsprechung die Distorsionsverletzung der HalswirbelsÃ¤ule fÃ¼r sich allein noch nicht als Verletzung besonderer Art im Sinne des entsprechenden weiteren AdÃ¤quanzkriteriums, wie die Beschwerdegegnerin richtig ausgefÃ¼hrt hat (vgl. Urk. 2/2 S. 5), sondern es bedarf dafÃ¼r besonderer UmstÃ¤nde, welche das Beschwerdebild beeinflussen kÃ¶nnen (Urteil des Bundesgerichts in Sachen L. vom 23. Februar 2010, 8C_692/2009, Erw. 6.2 mit Hinweisen), wie sie etwa im Falle einer besonderen KÃ¶rperhaltung im Zeitpunkt des Unfalls angenommen werden (RKUV 2005 Nr. U 549 S. 238 Erw. 5.2.3 und RKUV 2003 Nr. U 489 S. 361 Erw. 4.3 je mit Hinweisen). Eine dergestalt aussergewÃ¶hnliche KÃ¶rperhaltung hat das EidgenÃ¶ssische Versicherungsgericht schon darin erblickt, dass die versicherte Person beim Heckaufprall nach oben zum Schiebedach des Wagens hinausgeschaut hatte (RKUV 1998 Nr. U 297 S. 245 Erw. 3c). Eine vergleichbare AussergewÃ¶hnlichkeit bestand vorliegendenfalls aber nicht. Die BeschwerdefÃ¼hrerin gab bei der ErstabklÃ¤rung zwar an, sie habe den Kopf bei der Kollision nach rechts gedreht gehabt (Urk. 2/8/M1 S. 1); diese Abweichung ist jedoch nicht von einer AusprÃ¤gung, die zur Bejahung des entsprechenden AdÃ¤quanzkriteriums fÃ¼hren wÃ¼rde.</w:t>
      </w:r>
    </w:p>
    <w:p>
      <w:r>
        <w:t>Â Â Â Â Â Â Â Â  Auch das Kriterium der fortgesetzt spezifischen, belastenden Ã¤rztlichen Behandlung ist nicht erfÃ¼llt. Denn Dr. B.___ verordnete gemÃ¤ss seinen Berichten vom 22. Januar und vom 26. Februar 2004 im Anschluss an den Unfall lediglich Schmerzmittel und Physiotherapie (Urk. 2/8/M8a und Urk. 2/8/M8), und Dr. C.___ riet im Dezember 2004 zwar zu einer stationÃ¤ren Rehabilitation (Bericht vom 13. Dezember 2004, Urk. 2/8/M14b), die in der Folge jedoch erst im Winter 2009 durchgefÃ¼hrt wurde und im Ãbrigen gemÃ¤ss dem Austrittsbericht der Rehaklinik N.___ vom 12. Januar 2010 (Urk. 2/22) nichts an sich hatte, das als speziell belastend hÃ¤tte bezeichnet werden kÃ¶nnen. Sodann liegen keinerlei Anhaltspunkte fÃ¼r eine Ã¤rztliche Fehlbehandlung vor. Was den Heilungsverlauf betrifft, so zog sich dieser wohl in die LÃ¤nge, und der Zustand, wie er vor dem Unfall bestanden hatte, konnte bis im Mai 2008 nicht wieder erreicht werden. Erhebliche Komplikationen traten aber nicht auf, sodass das entsprechende Kriterium nur in untergeordnetem Ausmass erfÃ¼llt ist. Des Weiteren hatte die BeschwerdefÃ¼hrerin zwar immer wieder Schmerzen. Diese waren allerdings nicht andauernd gleich intensiv, sondern die BeschwerdefÃ¼hrerin gab gegenÃ¼ber Prof. Dr. G.___ an, sie leide etwa dreimal in der Woche an Schmerzen (Urk. 2/8/M38 S. 9, S. 11 und S. 17), und gegenÃ¼ber Dr. K.___ schilderte sie etwas abweichend, es trÃ¤ten rund einmal pro Monat Schmerzepisoden auf, die dann etwa zwei Wochen anhielten (Urk. 2/8/M40 S. 5). Damit ist das Kriterium der erheblichen Beschwerden ebenfalls erfÃ¼llt, jedoch wiederum nicht in einer sehr prÃ¤gnanten AusprÃ¤gung.</w:t>
      </w:r>
    </w:p>
    <w:p>
      <w:r>
        <w:t>2.3.3Â Â  In Bezug auf das letzte Kriterium der erheblichen ArbeitsunfÃ¤higkeit trotz ausgewiesener Anstrengungen sind die erfolgreichen BemÃ¼hungen der BeschwerdefÃ¼hrerin ausgewiesen, ihre bisherige Stelle im Y.___ beizubehalten. So nahm sie am 1. Dezember 2003, einen Monat nach dem Unfall, ihre Arbeit im Umfang eines 50% - Pensums wieder auf, und wenn auch eine ErhÃ¶hung auf 75 % nicht gelang, so konnte die BeschwerdefÃ¼hrerin den Arbeitsumfang im FrÃ¼hjahr 2006 immerhin auf 60 % steigern. Als eine zusÃ¤tzliche Verbesserung zu werten ist, dass es der BeschwerdefÃ¼hrerin gemÃ¤ss dem Gutachten von Dr. F.___ vom 29. Mai 2007 gelang, ihr 60%iges Pensum an einem StÃ¼ck zu verrichten und auf diese Weise wÃ¤hrend drei Tagen ein volles Pensum zu bewÃ¤ltigen, wogegen vorher nur Tagespensen zu 50 % mÃ¶glich gewesen waren (vgl. Urk. 2/8/M35 S. 5 f.). Auch vermochte die BeschwerdefÃ¼hrerin gemÃ¤ss den fremdanamnestischen Angaben, die Prof. Dr. G.___ eingeholt hatte, alle drei Schichten ohne merkliche EinschrÃ¤nkungen zu Ã¼bernehmen (Urk. 2/7/M38 S. 8), worin der Gutachter ein Zeichen fÃ¼r die FÃ¤higkeit zu Anpassungsleistungen erblickte (vgl. Urk. 2/8/M38 S. 14). Ferner fÃ¼hrte die BeschwerdefÃ¼hrerin gegenÃ¼ber Prof. Dr. G.___ zwar aus, sie halte ihr 60% - Pensum fÃ¼r das Ãusserste, was sie bewÃ¤ltigen kÃ¶nne, sie legte aber auch dar, dass sie reichlich Zeit fÃ¼r die Regeneration in Anspruch nehme, indem sie hÃ¤ufig mit einer Nachbarin spazieren oder grillieren gehe, mit ihren Arbeitskolleginnen StÃ¤dtereisen unternehme und sich auf dem Hometrainer bewege (Urk. 2/8/M38 S. 7). Auch wenn demnach trotz der BemÃ¼hungen der BeschwerdefÃ¼hrerin eine nicht geringfÃ¼gige ArbeitsunfÃ¤higkeit andauerte, die von Prof. Dr. G.___ und Dr. K.___ bestÃ¤tigt wurde (Urk. 2/8/M38 S. 22, Urk. 2/8/M40 S. 12 und S. 15), so ist diese angesichts der verbliebenen RestarbeitsfÃ¤higkeit nicht als derart gravierend einzustufen, dass sie mit den anderen beiden, eher untergeordnet ausgeprÃ¤gten Kriterien zu einer Bejahung der AdÃ¤quanz fÃ¼hren wÃ¼rde.</w:t>
      </w:r>
    </w:p>
    <w:p>
      <w:r>
        <w:t>2.4Â Â Â Â  Aufgrund dieser ErwÃ¤gungen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Yvonne Furler</w:t>
      </w:r>
    </w:p>
    <w:p>
      <w:r>
        <w:t>- Unfallversicherung Stadt ZÃ¼rich</w:t>
      </w:r>
    </w:p>
    <w:p>
      <w:r>
        <w:t>- Bundesamt fÃ¼r Gesundheit</w:t>
      </w:r>
    </w:p>
    <w:p>
      <w:r>
        <w:t>- Krankenkasse O.___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