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UV.2010.00343 vom 27. Dezember 2011</w:t>
      </w:r>
    </w:p>
    <w:p>
      <w:r>
        <w:t>ZH Sozialversicherungsgericht, 2011-12-27, DE</w:t>
      </w:r>
    </w:p>
    <w:p>
      <w:r>
        <w:rPr>
          <w:b/>
        </w:rPr>
        <w:t xml:space="preserve">Quelle: </w:t>
      </w:r>
      <w:r>
        <w:t>https://mcp.opencaselaw.ch/entscheid/zh_sozialversicherungsgericht_UV.2010.00343</w:t>
      </w:r>
    </w:p>
    <w:p>
      <w:r>
        <w:t>FR: ZH_SOZIALVERSICHERUNGSGERICHT UV.2010.00343 du 27 décembre 2011</w:t>
      </w:r>
    </w:p>
    <w:p>
      <w:r>
        <w:t>IT: ZH_SOZIALVERSICHERUNGSGERICHT UV.2010.00343 del 27 dicembre 2011</w:t>
      </w:r>
    </w:p>
    <w:p>
      <w:pPr>
        <w:pStyle w:val="Heading2"/>
      </w:pPr>
      <w:r>
        <w:t>Erwägungen</w:t>
      </w:r>
    </w:p>
    <w:p>
      <w:r>
        <w:rPr>
          <w:b/>
        </w:rPr>
        <w:t>E. 2</w:t>
      </w:r>
    </w:p>
    <w:p>
      <w:r>
        <w:t>2.1Â Â Â Â  Dr. Z.___, welchen der BeschwerdefÃ¼hrer nach dem Unfall vom 29. Oktober 2008 am 31. Oktober 2008 konsultierte, diagnostizierte mit Bericht vom 14. November 2008 einen Riss des superioren Labrums im rechten Schultergelenk und attestierte dem BeschwerdefÃ¼hrer ab 29. Oktober 2008 bis auf Weiteres eine 100%ige ArbeitsunfÃ¤higkeit (Urk. 11/2).</w:t>
      </w:r>
    </w:p>
    <w:p>
      <w:r>
        <w:t>2.2Â Â Â Â  Dr. A.___, welcher den BeschwerdefÃ¼hrer am 11. Dezember 2008 untersuchte, diagnostizierte mit Bericht vom gleichen Tag einen Status nach Kontusions-Unfall auf die rechte dominante Schulter am 29. Oktober 2008 mit (a) gelenksseitiger nicht-transmuraler Partialruptur der Supraspinatussehne (Status nach DÃ©bridement), (b) kraniolateraler nicht-transmuraler Partialruptur der Subscapularissehne mit Subluxation der verdickten Bizeps-longus-Sehne, (c) subacromialer Impingementsymptomatik bei aktiver AC-Gelenksarthrose sowie subacromialer Bursitis und (d) Status nach arthroskopischer Refixation des Bizepsankers und DÃ©bridement der UnterflÃ¤chenlÃ¤sion der Supraspinatussehne bei SLAP-LÃ¤sion Grad II und UnterflÃ¤chenlÃ¤sion der Supraspinatussehne im Pulleybereich vom 11. Februar 2001 im Haus. Dr. A.___ Ã¤usserte sich nicht zur ArbeitsfÃ¤higkeit des BeschwerdefÃ¼hrers, er erklÃ¤rte jedoch, es sei eine arthroskopische DÃ©filÃ©e-Erweiterung mit AC-Gelenksresektion und Bursektomie geplant (Urk. 11/5).</w:t>
      </w:r>
    </w:p>
    <w:p>
      <w:r>
        <w:t>2.3Â Â Â Â  Am 6. April 2009 fÃ¼hrte Dr. A.___ eine therapeutische Schulterarthroskopie rechts mit arthroskopischer Rotatorenmanschetten-Rekonstruktion (PASTA-Repair), Refixation der cranio-lateralen nicht transmuralen Partialruptur der Subscapularissehne sowie Tenotomie/Tenodese der langen Bizepssehne, Acromioplastik, AC-Resektion und Bursektomie durch (Operationsbericht vom 6. April 2009, Urk. 11/19). Am 2. Juli 2009 berichtete Dr. A.___ der Beschwerdegegnerin, drei Monate nach dem Eingriff liege ein klinisch zeitgerechter Heilungsverlauf mit jedoch noch nachweisbarem Funktionsdefizit der rechten Schulter vor. Aufgrund der schmerzhaften Myogelosen habe er dem BeschwerdefÃ¼hrer neu eine myorelaxierende detonisierende Medikation mit Sirdalud verordnet. Des Weiteren soll die bestehende Physiotherapie zur Verbesserung der aktiven Schulterfunktion fortgefÃ¼hrt werden und gleichzeitig kÃ¶nnten auch myorelaxierende detonisierende Massagen durchgefÃ¼hrt werden. Bis zur nÃ¤chsten klinischen Verlaufskontrolle bleibe der BeschwerdefÃ¼hrer im angestammten Beruf weiterhin zu 100 % arbeitsunfÃ¤hig (Urk. 11/26). Am 19. August 2009 teilte Dr. A.___ mit, dass ein 50%iger Arbeitswiederaufnahmeversuch ab 1. September 2009 mÃ¶glich sein sollte. Der BeschwerdefÃ¼hrer sei mit dem vorgeschlagenen Prozedere einverstanden und werde sich selbst bemÃ¼hen, die Situation am Arbeitsplatz so zu organisieren, dass keine belastenden TÃ¤tigkeiten durchgefÃ¼hrt werden mÃ¼ssten (Urk. 11/28). Am 24. September 2009 berichtete Dr. A.___, fÃ¼nfeinhalb Monate nach dem Eingriff bleibe er beim Standpunkt, dass aus schulterorthopÃ¤discher Sicht der Verlauf weiterhin unbefriedigend sei, insbesondere da der BeschwerdefÃ¼hrer gewisse Belastungsintoleranzen angebe. Er habe bereits anlÃ¤sslich der letzen Konsultation beschrieben, dass er ein eigentliches klinisches Korrelat zu den vom BeschwerdefÃ¼hrer angegebenen Beschwerden nicht finden kÃ¶nne. Auch die veranlasste Sonographie zeige eine intakte Rotatorenmanschette ohne Hinweise fÃ¼r einen Begleiterguss, weder intraartikulÃ¤r noch subacromial. In Kenntnis der Vorgeschichte und der dokumentierten Befunde sei er weiterhin der Meinung, dass das Schmerzbild im Sinne von schmerzhaften Myogelosen zu interpretieren sei. Aus schulterorthopÃ¤discher Sicht ergÃ¤ben sich seinerseits keine weiteren Massnahmen. Eine angestrebte berufliche Neuorientierung sei sicher wÃ¼nschenswert (Urk. 11/34).</w:t>
      </w:r>
    </w:p>
    <w:p>
      <w:r>
        <w:t>2.4Â Â Â Â  Der BeschwerdefÃ¼hrer wurde am 12. Januar 2010 von Kreisarzt Dr. C.___ untersucht. Dieser hielt mit Bericht vom gleichen Tag fest, neun Monate nach dem operativen Eingriff sei der BeschwerdefÃ¼hrer immerhin in Ruhe einigermassen beschwerdefrei. Das Schlafen auf der rechten Schulter sei nicht mÃ¶glich. Eine SchmerzintensitÃ¤t verspÃ¼re er bei Bewegung. Aktuell bestehe noch eine aktive Flexion von 100Â° und eine aktive Abduktion von 50Â°. Es bestehe also eine erhebliche FunktionseinschrÃ¤nkung. Die Trophik an den oberen ExtremitÃ¤ten weise keinen nennenswerten Unterschied auf. Die rohe Faustschlusskraft der linken Seite betrage im Vergleich zur dominanten gesunden rechten Hand knapp 50 %. Er habe dem BeschwerdefÃ¼hrer offeriert, eine Zweitmeinung einzuholen. Nach deren Eingang werde er zum weiteren Prozedere Stellung nehmen (Urk. 11/47).</w:t>
      </w:r>
    </w:p>
    <w:p>
      <w:r>
        <w:t>2.5Â Â Â Â  Dr. A.___ berichtete Dr. C.___ am 18. Januar 2010, sÃ¤mtliche von ihm durchgefÃ¼hrten AbklÃ¤rungen seien unauffÃ¤llig gewesen und er hÃ¤tte bis auf schmerzhafte Myogelosen kein fassbares klinisches Korrelat fÃ¼r die vom BeschwerdefÃ¼hrer angegebenen Beschwerden finden kÃ¶nnen. Irrtum vorbehalten, sei er der Meinung, dass aus schulterorthopÃ¤discher Sicht, sprich chirurgisch, dem BeschwerdefÃ¼hrer nicht geholfen werden kÃ¶nne (Urk. 11/48).</w:t>
      </w:r>
    </w:p>
    <w:p>
      <w:r>
        <w:t>2.6Â Â Â Â Â Â Â Â  Nachdem der BeschwerdefÃ¼hrer am 2. Februar 2010 telefonisch mitgeteilt hatte, dass die Ãrzte des Spitals D.___ von einer Operation abgeraten hÃ¤tten und seines Erachtens daher das Einholen einer Zweitmeinung keinen Sinn mache (Notiz vom 3. Februar 2010, Urk. 11/52), hielt Dr. C.___ am 10. Februar 2010 fest, es sei nun von einem Endzustand auszugehen. Zur Erhaltung des Gesundheitszustandes werde die Beschwerdegegnerin fÃ¼r 6 bis 8 Konsultationen pro Jahr fÃ¼r die Schmerzmittel - falls sie wegen durch die rechte Schulter verursachte Beschwerden benÃ¶tigt wÃ¼rden - sowie fÃ¼r zwei bis drei Physiotherapiezyklen pro Jahr aufkommen. Aufgrund der erheblichen FunktionseinschrÃ¤nkung im rechten Schultergelenk sei dem BeschwerdefÃ¼hrer eine leichte TÃ¤tigkeit den ganzen Tag zumutbar. Das Gewicht von zu hebenden Lasten bis TaillenhÃ¶he sei auf 10 Kilogramm und bis BrusthÃ¶he auf 5 Kilogramm limitiert. Ãberkopfarbeiten, die den Einsatz von beiden oberen ExtremitÃ¤ten erforderten, seien nicht mehr mÃ¶glich. Repetitive TÃ¤tigkeiten mit der rechten oberen ExtremitÃ¤t seien ungeeignet. Ebenso seien TÃ¤tigkeiten, die mit Impulswirkungen verbunden seien, wie Arbeit mit vibrierenden oder stossenden GerÃ¤ten, zu vermeiden (Urk. 11/54).</w:t>
      </w:r>
    </w:p>
    <w:p>
      <w:r>
        <w:rPr>
          <w:b/>
        </w:rPr>
        <w:t>E. 3</w:t>
      </w:r>
    </w:p>
    <w:p>
      <w:r>
        <w:t>3.1Â Â Â Â  Die Beschwerdegegnerin ging in Ãbereinstimmung mit der EinschÃ¤tzung von Dr. C.___ vom 10. Februar 2010 (E. 2.6) davon aus, dass dem BeschwerdefÃ¼hrer aufgrund der FunktionseinschrÃ¤nkung im rechten Schultergelenk nur noch eine leichte TÃ¤tigkeit ganztags zumutbar sei (Urk. 2 S. 4). Der BeschwerdefÃ¼hrer wendet hiergegen im Wesentlichen ein, durch den Unfall vom 29. Oktober 2008 seien die vorbestehenden SchÃ¤digungen, insbesondere die aufgrund des Unfalls vom 1. Februar 1999 bestehende Verletzung der rechten Schulter und die aufgrund des Unfalls vom 15. September 2005 bestehende Verletzung der HWS reaktiviert worden. Im Weiteren verkenne Dr. C.___, dass er auch eine behinderungsangepasste TÃ¤tigkeit nur mit vermehrten Pausen ausfÃ¼hren kÃ¶nne (Urk. 1 S. 4-5).</w:t>
      </w:r>
    </w:p>
    <w:p>
      <w:r>
        <w:t>3.2Â Â Â Â  Dr. C.___ stellte anlÃ¤sslich der Untersuchung vom 12. Januar 2010 (E. 2.4) bei der rechten Schulter des BeschwerdefÃ¼hrers einen gerÃ¶teten Bereich nach Auflage eines Rheumapflasters fest. Es waren mehrere Arthroskopieeinstichstellen sichtbar. Die Trophik des Deltoideus war vermindert, diejenige des Supraspinatus diskret vermindert. Der BeschwerdefÃ¼hrer klagte Ã¼ber eine Druckdolenz im Bereich des resezierten AC-Gelenkes, es bestand kein subacromiales Reiben. Der Jobe-Test war rechts nicht prÃ¼fbar. Der BeschwerdefÃ¼hrer wies eine verminderte Kraftentwicklung bei Innen- und Aussenrotation auf. Der Lift-Off-Test rechts war positiv, der Bizepssehnentest negativ. Unter Kraftanstrengung zeigte sich ein tieferliegender Bizepsbauch. Zudem klagte der BeschwerdefÃ¼hrer Ã¼ber eine Druckdolenz im ventrokranialen Pfannenbereich. Bei der PrÃ¼fung der aktiven Schulterfunktion ergaben sich folgende Werte: Extension/Flexion: rechts: 20-0-100Â° (passiv 130Â°), links: 60-0-160Â°; Abduktion: rechts: 50Â° (passiv 70Â°), links: 170Â°; Aussenrotation: rechts: 40Â°, links: 40Â°; Innenrotation bis DVPA: rechts: 53 cm, links: 27 cm. Die Ellenbogengelenke waren Ã¤usserlich unauffÃ¤llig. Extension und Flexion sowie Pro- und Supination waren seitengleich. Die Umfangmasse waren am Vorderarm rechts 31,5 cm und am Voderarm links 31,0 cm, am Oberarm beliefen sie sich links auf 37,0 cm und rechts auf 36,5 cm. Die rohe Faustschlusskraft, gemessen mit Jamar-GerÃ¤t, Stufe 2, war links 60 kp und rechts 24 kp (Urk. 11/47). Es ist ohne Weiteres nachvollziehbar, dass Dr. C.___ anhand dieser Befunde zum Schluss kam, dass dem BeschwerdefÃ¼hrer nur, aber immerhin, eine leichte TÃ¤tigkeit noch zumutbar ist. Dr. C.___ berÃ¼cksichtigte beim Erstellen des Belastungsprofils auch die vom BeschwerdefÃ¼hrer geklagten Beschwerden, wies er doch ausdrÃ¼cklich darauf hin, dass dem BeschwerdefÃ¼hrer die notwendigen Schmerzmittel zu vergÃ¼ten seien (Urk. 11/54). Da Dr. C.___ seine EinschÃ¤tzung nicht nur auf seine eigenen Untersuchungen stÃ¼tzt, sondern er auch die vorhandenen medizinischen Akten berÃ¼cksichtigt, bilden seine Berichte vom 12. Januar 2010 und vom 10. Februar 2010 eine zuverlÃ¤ssige Beurteilungsgrundlage.</w:t>
      </w:r>
    </w:p>
    <w:p>
      <w:r>
        <w:t>3.3Â Â Â Â  Aus dem Bericht von Dr. Z.___ vom 31. Oktober 2008 (E. 2.1) kann der BeschwerdefÃ¼hrer nichts zu seinen Gunsten ableiten, Ã¤usserte sich doch Dr. Z.___ nur zum Zustand des BeschwerdefÃ¼hrers unmittelbar nach dem Unfall vom 29. Oktober 2009. Zum lÃ¤ngerfristigen Gesundheitszustand des BeschwerdefÃ¼hrers machte Dr. Z.___ in diesem Bericht hingegen keine Angaben.</w:t>
      </w:r>
    </w:p>
    <w:p>
      <w:r>
        <w:t>3.4Â Â Â Â  Dr. A.___ attestierte dem BeschwerdefÃ¼hrer nach der Operation vom 6. April 2009 zunÃ¤chst eine 100%ige ArbeitsunfÃ¤higkeit. Mit Bericht vom 19. August 2009 hielt er dann ab 1. September 2009 noch eine 50%ige ArbeitsunfÃ¤higkeit fest. Im Bericht vom 24. September 2009 machte er demgegenÃ¼ber keine Angaben zum Umfang der ArbeitsfÃ¤higkeit mehr, er erklÃ¤rte lediglich, dass eine berufliche Neuorientierung wÃ¼nschenswert sei (E. 2.3). Dr. A.___ schloss die Behandlung am 24. September 2009 ab (Urk. 11/34). Aus den Berichten von Dr. A.___ gehen also keine der EinschÃ¤tzung von Dr. C.___ zuwiderlaufenden Angaben hervor. Seine Berichte geben daher keinen Anlass, die EinschÃ¤tzung von Dr. C.___ in Frage zu stellen.</w:t>
      </w:r>
    </w:p>
    <w:p>
      <w:r>
        <w:t>3.5Â Â Â Â  Da keinerlei Anhaltspunkte bestehen, dass der Unfall vom 29. Oktober 2008 andere Folgen als die rechte obere ExtremitÃ¤t betreffend gehabt hÃ¤tte, ist nicht zu beanstanden, dass die Beschwerdegegnerin in Ãbereinstimmung mit Dr. C.___ von einer 100%igen ArbeitsunfÃ¤higkeit des BeschwerdefÃ¼hrers in der angestammten TÃ¤tigkeit und einer 100%igen ArbeitsfÃ¤higkeit in einer behinderungsangepassten TÃ¤tigkeit ausgegangen ist. Soweit der BeschwerdefÃ¼hrer geltend macht, die Folgen frÃ¼herer UnfÃ¤lle seien durch den neuen Unfall reaktiviert worden und hÃ¤tten zur Verschlechterung des jetzigen Gesundheitszustandes beigetragen, handelt es sich um eine blosse, durch die medizinische Aktenlage nicht gestÃ¼tzte Behauptung. Abgesehen davon, haben sowohl Kreisarzt Dr. C.___ wie auch Dr. A.___ hinlÃ¤nglich dargelegt, an welchen GesundheitsschÃ¤den der BeschwerdefÃ¼hrer im Zeitpunkt des Fallabschlusses litt und voraussichtlich weiterhin leiden wird.</w:t>
      </w:r>
    </w:p>
    <w:p>
      <w:r>
        <w:t>4.Â Â Â Â Â Â  Der von der Beschwerdegegnerin zur PrÃ¼fung des Rentenanspruchs vorgenommene Einkommensvergleich, gemÃ¤ss welchem der BeschwerdefÃ¼hrer in der angestammten TÃ¤tigkeit ohne Gesundheitsschaden Fr. 77'492.-- (Fr. 6'067.-- [monatlicher Bruttolohn im Transportgewerbe fÃ¼r das Anforderungsniveau 1 + 2 gemÃ¤ss Tabelle TA7 des Bundesamtes fÃ¼r Statistik] x 12 : 40 x 41,7 [durchschnittliche Arbeitszeit im Jahr 2009, vgl. die Volkswirtschaft 12-2011, S. 98, Tabelle B9.2, Sektor 3] x 1,021 [Nominallohnentwicklung, vgl. die Volkswirtschaft 12-2011, S. 99, Tabelle B10.2, Total) verdienen wÃ¼rde und er mit Gesundheitsschaden ein Einkommen von Fr. 60'993.-- (DAP-BlÃ¤tter, Urk. 11/62) verdienen kann, ist nicht zu beanstanden. Wie ausgefÃ¼hrt kann nÃ¤mlich auf das von Dr. C.___ erstellte Zumutbarkeitsprofil abgestellt werden, weshalb die von der Beschwerdegegnerin beigezogenen DAP-BlÃ¤tter (Urk. 11/62) dem LeistungsvermÃ¶gen des BeschwerdefÃ¼hrers entsprechen. Soweit der BeschwerdefÃ¼hrer einen zusÃ¤tzlichen Pausenbedarf geltend macht, findet auch das in der Zumutbarkeitsbeurteilung von Kreisarzt Dr. C.___ keine StÃ¼tze. Der von der Beschwerdegegnerin errechnete InvaliditÃ¤tsgrad von gerundet 21 % ((Fr. 77'492.-- - Fr. 60'993.--) : Fr. 77'492.--) erweist sich somit als rechtens.</w:t>
      </w:r>
    </w:p>
    <w:p>
      <w:r>
        <w:t>5.Â Â Â Â Â Â  Zu prÃ¼fen bleibt die HÃ¶he der dem BeschwerdefÃ¼hrer zuzusprechenden IntegritÃ¤tsentschÃ¤digung.</w:t>
      </w:r>
    </w:p>
    <w:p>
      <w:r>
        <w:t>Â Â Â Â Â Â Â Â  Im Anhang 3 zur Verordnung Ã¼ber die Unfallversicherung (UVV) hat der Bundesrat Richtlinien fÃ¼r die Bemessung der IntegritÃ¤tsschÃ¤den aufgestellt und in einer als gesetzmÃ¤ssig erkannten, nicht abschliessenden Skala (BGE 124 V 29 E.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Die Medizinische Abteilung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29 E. 1c, 116 V 156 E. 3a).</w:t>
      </w:r>
    </w:p>
    <w:p>
      <w:r>
        <w:t>Â Â Â Â Â Â Â Â  Dr. C.___ fÃ¼hrte am 10. Februar 2010 zur HÃ¶he der IntegritÃ¤tsentschÃ¤digung des BeschwerdefÃ¼hrers aus (Urk. 11/55): ÂMassgebend zur SchÃ¤tzung des IntegritÃ¤tsschadens ist die Feinrastertabelle 1.2 IntegritÃ¤tsentschÃ¤digung gemÃ¤ss UVG. Bei einer Beweglichkeit bis zur Horizontalen liegt der Referenzwert bei 15 %, bei einer Beweglichkeit 30Â° Ã¼ber die Horizontale hinaus (120Â°) liegt der Referenzwert bei 10 %. Der Durchschnitt zwischen der aktiven Flexion und Abduktion liegt bei 75Â°. Somit dÃ¼rfte der IntegritÃ¤tsschaden mit 17,5 % korrekt taxiert seinÂ. Dr. C.___ hat die HÃ¶he also gestÃ¼tzt auf die Tabellen der SUVA festgelegt. Seine EinschÃ¤tzung ist ohne Weiteres nachvollziehbar und steht in Ãbereinstimmung mit der Tabelle 1 fÃ¼r IntegritÃ¤tsschÃ¤den bei FunktionsstÃ¶rungen an den oberen ExtremitÃ¤ten. FÃ¼r eine ErhÃ¶hung der IntegritÃ¤tsentschÃ¤digung besteht kein Anlass.</w:t>
      </w:r>
    </w:p>
    <w:p>
      <w:r>
        <w:t>6.Â Â Â Â Â Â  Nach dem Gesagten erweist sich die Beschwerde als unbegrÃ¼ndet, weshalb sie vollumfÃ¤nglich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