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UV.2010.00310 vom 26. Dezember 2011</w:t>
      </w:r>
    </w:p>
    <w:p>
      <w:r>
        <w:t>ZH Sozialversicherungsgericht, 2011-12-26, DE</w:t>
      </w:r>
    </w:p>
    <w:p>
      <w:r>
        <w:rPr>
          <w:b/>
        </w:rPr>
        <w:t xml:space="preserve">Quelle: </w:t>
      </w:r>
      <w:r>
        <w:t>https://mcp.opencaselaw.ch/entscheid/zh_sozialversicherungsgericht_UV.2010.00310</w:t>
      </w:r>
    </w:p>
    <w:p>
      <w:r>
        <w:t>FR: ZH_SOZIALVERSICHERUNGSGERICHT UV.2010.00310 du 26 décembre 2011</w:t>
      </w:r>
    </w:p>
    <w:p>
      <w:r>
        <w:t>IT: ZH_SOZIALVERSICHERUNGSGERICHT UV.2010.00310 del 26 dicembre 2011</w:t>
      </w:r>
    </w:p>
    <w:p>
      <w:pPr>
        <w:pStyle w:val="Heading2"/>
      </w:pPr>
      <w:r>
        <w:t>Erwägungen</w:t>
      </w:r>
    </w:p>
    <w:p>
      <w:r>
        <w:rPr>
          <w:b/>
        </w:rPr>
        <w:t>E. 1</w:t>
      </w:r>
    </w:p>
    <w:p>
      <w:r>
        <w:t>Es sei der Einspracheentscheid vom 17. September 2010 vollumfÃ¤nglich aufzuheben.</w:t>
      </w:r>
    </w:p>
    <w:p>
      <w:r>
        <w:rPr>
          <w:b/>
        </w:rPr>
        <w:t>E. 2</w:t>
      </w:r>
    </w:p>
    <w:p>
      <w:r>
        <w:t>2.1Â Â Â Â  Streitig und zu prÃ¼fen ist einzig die Berechnung des Valideneinkommens und damit der Anspruch des BeschwerdefÃ¼hrers auf eine Invalidenrente. Die Berechnung des Invalideneinkommens ist unbestritten und anhand der Akten ausgewiesen.</w:t>
      </w:r>
    </w:p>
    <w:p>
      <w:r>
        <w:t>2.2Â Â Â Â  Die SUVA stellte fÃ¼r die Ermittlung des Valideneinkommens auf den vom BeschwerdefÃ¼hrer vor dem Unfall bei der TemporÃ¤rfirma Y.___ AG erzielten Verdienst ab, den sie der Nominallohnentwicklung bis ins Jahr 2009 anpasste (Urk. 7/97). Dieses Vorgehen begrÃ¼ndete sie damit, dass gemÃ¤ss Rechtsprechung des Bundesgerichts (Urteil 8C_683/2009 vom 26. Februar 2010) bei der Ermittlung des ohne Gesundheitsschaden mutmasslich erzielten Valideneinkommens entscheidend sei, was die versicherte Person im Zeitpunkt des frÃ¼hestmÃ¶glichen Rentenbeginns nach dem Beweisgrad der Ã¼berwiegenden Wahrscheinlichkeit als Gesunde tatsÃ¤chlich verdienen wÃ¼rde. Dabei werde in der Regel am zuletzt erzielten, nÃ¶tigenfalls der Teuerung und Einkommensentwicklung angepassten Verdienst angeknÃ¼pft, da es empirischer Erfahrung entspreche, dass die bisherige TÃ¤tigkeit ohne Gesundheitsschaden fortgesetzt worden wÃ¤re (Urk. 2 S. 2 und 3). Aus den Akten lasse sich nicht ableiten, dass der BeschwerdefÃ¼hrer ohne Unfall nicht weiterhin bei einer TemporÃ¤runternehmung tÃ¤tig gewesen wÃ¤re, weshalb auf dieses Einkommen abzustellen sei (Urk. 2 S. 3).</w:t>
      </w:r>
    </w:p>
    <w:p>
      <w:r>
        <w:t>2.3Â Â Â Â  Dem hÃ¤lt der BeschwerdefÃ¼hrer entgegen, das von der Beschwerdegegnerin praktizierte Verfahren zur Berechnung des Validenlohns sei unrichtig. Er habe die Berufslehre als SanitÃ¤rmonteur erfolgreich abgeschlossen und sei im Unfallzeitpunkt auch als Berufsmann tÃ¤tig gewesen. Dass er in den Diensten einer TemporÃ¤runternehmung gestanden sei um mÃ¶glichst viele Erfahrungen zu sammeln, sei in den ersten Jahren nach dem Lehrabschluss nicht unÃ¼blich. Es sei jedoch davon auszugehen, dass er mit zunehmender Erfahrung eine Direktanstellung angestrebt hÃ¤tte, welche regelmÃ¤ssig auch wesentlich attraktiver entlÃ¶hnt werde. Es kÃ¶nne nicht angehen, den seinerzeit im Jahr 2003 in einem temporÃ¤ren Einsatz erzielten Verdienst einfach der Nominallohnentwicklung anzupassen (Urk. 1 S. 4). Seine Âbisherige TÃ¤tigkeitÂ sei SanitÃ¤rmonteur und nicht - wie die Beschwerdegegnerin meine - ÂTemporÃ¤rangestellterÂ (Urk. 1 S. 5). Der Validenlohn sei daher auf Grundlage der LSE zu bestimmen. Massgebend sei das Anforderungsniveau 3 (Berufs- und Fachkenntnisse vorausgesetzt) im Baugewerbe, was bereits gemÃ¤ss LSE 2008 einen Monatslohn von Fr. 5'570.-- oder einen Jahreslohn von Fr. 66'840.-- und per Rentenbeginn einen solchen von mindestens Fr. 69'000.-- ergÃ¤be. Auf dieser Grundlage betrage die Erwerbseinbusse weit mehr als 10 %, weshalb die Beschwerdegegnerin zu verpflichten sei, eine Invalidenrente auszurichten (Urk. 1 S. 5).</w:t>
      </w:r>
    </w:p>
    <w:p>
      <w:r>
        <w:rPr>
          <w:b/>
        </w:rPr>
        <w:t>E. 3</w:t>
      </w:r>
    </w:p>
    <w:p>
      <w:r>
        <w:t>3.1Â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3.2Â Â Â Â  Bei der Ermittlung des hypothetischen Valideneinkommens ist davon auszugehen, was die versicherte Person aufgrund ihrer beruflichen FÃ¤higkeiten und persÃ¶nlichen UmstÃ¤nde zu erwarten gehabt hÃ¤tte. Dabei ist - anders als beim versicherten Verdienst - auch die berufliche Weiterentwicklung mitzuberÃ¼cksichtigen, die eine versicherte Person normalerweise vollzogen hÃ¤tte, wenn konkrete Anhaltspunkte dafÃ¼r bestehen, dass die versicherte Person einen beruflichen Aufstieg und ein entsprechend hÃ¶heres Einkommen tatsÃ¤chlich realisiert hÃ¤tte. AbsichtserklÃ¤rungen genÃ¼gen dazu nicht; vielmehr muss die Absicht, beruflich weiterzukommen, in der Regel bereits durch konkrete Schritte wie Kursbesuche, Aufnahme eines Studiums, Ablegen von PrÃ¼fungen usw. kundgetan worden sein. Im Ãbrigen besteht die Vermutung, dass die zuletzt ausgeÃ¼bte TÃ¤tigkeit auch die kÃ¼nftige gewesen wÃ¤re. Eine Ausnahme von dieser Regel besteht dann, wenn der Versicherte den frÃ¼her ausgeÃ¼bten Beruf unter dem Zwang Ã¤usserer VerhÃ¤ltnisse verlassen hat und nach Wegfall des StÃ¶rungsfaktors wieder zu ihm zurÃ¼ckgekehrt wÃ¤re (Rumo Jungo, Rechtsprechung des Bundesgerichts zum Sozialversicherungsrecht, Bundesgesetz Ã¼ber die Unfallversicherung, 3. Auflage, ZÃ¼rich/Basel/Genf 2003 S. 122. f mit Hinweisen).</w:t>
      </w:r>
    </w:p>
    <w:p>
      <w:r>
        <w:t>3.3Â Â Â Â  Nach Art. 43 Abs. 1 des Bundesgesetzes Ã¼ber den Allgemeinen Teil des Sozialversicherungsrechts (ATSG) prÃ¼ft der VersicherungstrÃ¤ger die Begehren der versicherten Person, nimmt die notwendigen AbklÃ¤rungen von Amtes wegen vor und holt die erforderlichen AuskÃ¼nfte ein, wobei mÃ¼ndlich erteilte AuskÃ¼nfte schriftlich festzuhalten sind.</w:t>
      </w:r>
    </w:p>
    <w:p>
      <w:r>
        <w:t>3.4Â Â Â Â  Die Beschwerdegegnerin hat mit Ausnahme der Unfallmeldung der TemporÃ¤rfirma Y.___ AG vom 2. Mai 2003 (Urk. 7/1), welcher sie ohne weitere Belege einzufordern, die Lohnangaben (Stundenlohn) entnommen, auf einen Jahreslohn umgerechnet und bis 2009 indexiert hat (Urk. 7/97), und der Angaben/Grundinformationen aus der Vereinbarung der Zusammenarbeit zwischen IV und SUVA vom 18. MÃ¤rz 2004 (Urk. 7/33.1-4) keine weiteren Unterlagen eingeholt. Es wurde insbesondere keine einzige Lohnabrechnung eingefordert, keine Kopie des Einsatz- oder Arbeitsvertrages verlangt und der BeschwerdefÃ¼hrer diesbezÃ¼glich auch nicht befragt. Aus den Akten ist nicht einmal ersichtlich, bei welchem Einsatzbetrieb der BeschwerdefÃ¼hrer im Unfallzeitpunkt als SanitÃ¤rmonteur gearbeitet hatte.</w:t>
      </w:r>
    </w:p>
    <w:p>
      <w:r>
        <w:t>Â Â Â Â Â Â Â Â  Dieses Vorgehen erfÃ¼llt die Voraussetzung fÃ¼r eine rechtsgenÃ¼gende AbklÃ¤rung des Valideneinkommens nicht. Die EinschÃ¤tzung der Beschwerdegegnerin, dass sich aus den Akten keine Hinweise ergeben hÃ¤tten, welche darauf hinweisen wÃ¼rden, dass der BeschwerdefÃ¼hrer nach seinem Einsatz als TemporÃ¤rangestellter eine Festanstellung angenommen hÃ¤tte, sind aufgrund der Verletzung der AbklÃ¤rungspflicht nicht zu hÃ¶ren. Vorliegend wÃ¤re es zwingend notwendig gewesen, zuerst weitere AbklÃ¤rungen zu treffen. Erst nach Vornahme dieser gesetzlich vorgeschriebenen, notwendigen AbklÃ¤rungen wÃ¤re zu prÃ¼fen gewesen, welche TÃ¤tigkeit in welcher Anstellungsform der BeschwerdefÃ¼hrer ohne Unfall im Zeitpunkt der Rentenzusprechung mit Ã¼berwiegender Wahrscheinlichkeit ausgeÃ¼bt und welches hypothetische Valideneinkommen er dabei erzielt hÃ¤tte.</w:t>
      </w:r>
    </w:p>
    <w:p>
      <w:r>
        <w:t>Â Â Â Â Â Â Â Â  Entgegen der Ansicht der Beschwerdegegnerin gibt es in den Akten zudem durchaus Hinweise darauf, dass der BeschwerdefÃ¼hrer ohne Unfall nicht mehr als TemporÃ¤r-, sondern als Festangestellter tÃ¤tig gewesen wÃ¤re: Nachdem der BeschwerdefÃ¼hrer die kaufmÃ¤nnische Umschulung im Sommer 2007 erfolgreich abgeschlossen hatte, wurde er am 25. September 2007 von der A.___ AG als TemporÃ¤rmitarbeiter eingestellt und per 1. Oktober 2007 als Control Clerk an die Einsatzfirma B.___ (Switzerland) vermittelt (Urk. 7/66.2). In der Folge wurde der BeschwerdefÃ¼hrer per 1. April 2008 direkt von der damaligen Einsatzfirma B.___ als festangestellter Operations Control Clerk mit einem unbefristeten Arbeitsvertrag angestellt (Urk. 7/92.5-6). Aufgrund dieser (noch vor Erlass der angefochtenen VerfÃ¼gung) aktenkundigen beruflichen VerÃ¤nderung/Entwicklung des BeschwerdefÃ¼hrers vom TemporÃ¤r- zum Festangestellten nach Abschluss der kaufmÃ¤nnischen Ausbildung, ist mit Ã¼berwiegender Wahrscheinlichkeit auch davon auszugehen, dass der BeschwerdefÃ¼hrer ohne Unfall mittelfristig als SanitÃ¤rmonteur eine Festanstellung gesucht und gefunden hÃ¤tte. Dies umso mehr, als Ã¼ber die damalige TemporÃ¤rfirma Y.___ AG der Konkurs erÃ¶ffnet und die Firma in der Zwischenzeit nach DurchfÃ¼hrung des Konkursverfahrens im Handelsregister gelÃ¶scht worden ist.</w:t>
      </w:r>
    </w:p>
    <w:p>
      <w:r>
        <w:t>Â Â Â Â Â Â Â Â  Welches Valideneinkommen der BeschwerdefÃ¼hrer als gelernter, festangestellter SanitÃ¤rmonteur mit der bis zum Zeitpunkt des Rentenbeginns zusÃ¤tzlich erworbenen mehrjÃ¤hrigen Berufserfahrung im Raum ZÃ¼rich durchschnittlich erzielt hÃ¤tte, hÃ¤tte die Beschwerdegegnerin beim entsprechenden Berufsverband abklÃ¤ren kÃ¶nnen und mÃ¼ssen, um dadurch das hypothetischen Erwerbseinkommen ziffernmÃ¤ssig mÃ¶glichst genau zu ermitteln.</w:t>
      </w:r>
    </w:p>
    <w:p>
      <w:r>
        <w:t>3.5Â Â Â Â  Da die Beschwerdegegnerin ihrer Untersuchungspflicht nicht genÃ¼gend nachgekommen und das hypothetische Valideneinkommen nur ungenÃ¼gend abgeklÃ¤rt hat, ist die Beschwerde in dem Sinne gutzuheissen und die Sache zur ergÃ¤nzenden AbklÃ¤rung an die Beschwerdegegnerin zurÃ¼ckzuweisen damit diese hernach Ã¼ber ihre Leistungen neu verfÃ¼ge.</w:t>
      </w:r>
    </w:p>
    <w:p>
      <w:r>
        <w:t>Â Â Â Â Â Â Â Â</w:t>
      </w:r>
    </w:p>
    <w:p>
      <w:r>
        <w:t>4.Â Â 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 Vorliegend erscheint eine ProzessentschÃ¤digung in der HÃ¶he von Fr. 2'900.-- (inklusive Barauslagen und Mehrwertsteuer) angemessen.</w:t>
      </w:r>
    </w:p>
    <w:p>
      <w:r>
        <w:t>Das Gericht erkennt:</w:t>
      </w:r>
    </w:p>
    <w:p>
      <w:r>
        <w:t>1.Â Â Â Â Â Â Â Â  Die Beschwerde wird in dem Sinne gutgeheissen, dass der Einspracheentscheid vom 17. September 2010 aufgehoben und die Sache an die Beschwerdegegnerin zurÃ¼ckgewiesen wird, damit diese, nach erfolgter AbklÃ¤rung im Sinne der ErwÃ¤gungen, neu verfÃ¼ge.</w:t>
      </w:r>
    </w:p>
    <w:p>
      <w:r>
        <w:t>2.Â Â Â Â Â Â Â Â  Das Verfahren ist kostenlos.</w:t>
      </w:r>
    </w:p>
    <w:p>
      <w:r>
        <w:t>3.Â Â Â Â Â Â Â Â  Die Beschwerdegegnerin wird verpflichtet, dem BeschwerdefÃ¼hrer eine ProzessentschÃ¤digung von Fr. 2Â900.-- (inklusive Barauslagen und Mehrwertsteuer) zu bezahlen.</w:t>
      </w:r>
    </w:p>
    <w:p>
      <w:r>
        <w:t>4.Â Â Â Â Â Â Â Â  Zustellung gegen Empfangsschein an:</w:t>
      </w:r>
    </w:p>
    <w:p>
      <w:r>
        <w:t>- Rechtsanwalt Dominique Chopard</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