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UV.2010.00309 vom 9. Mai 2012</w:t>
      </w:r>
    </w:p>
    <w:p>
      <w:r>
        <w:t>ZH Sozialversicherungsgericht, 2012-05-09, DE</w:t>
      </w:r>
    </w:p>
    <w:p>
      <w:r>
        <w:rPr>
          <w:b/>
        </w:rPr>
        <w:t xml:space="preserve">Quelle: </w:t>
      </w:r>
      <w:r>
        <w:t>https://mcp.opencaselaw.ch/entscheid/zh_sozialversicherungsgericht_UV.2010.00309</w:t>
      </w:r>
    </w:p>
    <w:p>
      <w:r>
        <w:t>FR: ZH_SOZIALVERSICHERUNGSGERICHT UV.2010.00309 du 9 mai 2012</w:t>
      </w:r>
    </w:p>
    <w:p>
      <w:r>
        <w:t>IT: ZH_SOZIALVERSICHERUNGSGERICHT UV.2010.00309 del 9 maggio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1.3Â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1.4Â Â Â Â  Im Anhang 3 zur UVV hat der Bundesrat Richtlinien fÃ¼r die Bemessung der IntegritÃ¤tsschÃ¤den aufgestellt und in einer als gesetzmÃ¤ssig erkannten, nicht abschliessenden Skala (BGE 124 V 29 E.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1.5Â Â 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29 E. 1c, 116 V 156 E. 3a).</w:t>
      </w:r>
    </w:p>
    <w:p>
      <w:r>
        <w:t>1.6Â Â Â Â  GemÃ¤ss Art. 118 UVG werden die Versicherungsleistungen fÃ¼r UnfÃ¤lle, die sich vor Inkrafttreten dieses Gesetzes (1. Januar 1984) ereignet haben, und fÃ¼r Berufskrankheiten, die vor diesem Zeitpunkt ausgebrochen sind, nach bisherigem Recht gewÃ¤hrt (Abs. 1). FÃ¼r Versicherte der SUVA gelten jedoch in diesen FÃ¤llen vom Inkrafttreten des UVG an dessen Bestimmungen namentlich Ã¼ber die Invalidenrenten und IntegritÃ¤tsentschÃ¤digungen, sofern der Anspruch erst nach dem Inkrafttreten des UVG entsteht (Abs. 2 lit. c).</w:t>
      </w:r>
    </w:p>
    <w:p>
      <w:r>
        <w:t>2.Â Â Â Â Â Â  Die Beschwerdegegnerin geht gestÃ¼tzt auf die EinschÃ¤tzung ihres Kreisarztes Dr. B.___ davon aus, dass der BeschwerdefÃ¼hrer infolge seiner deformierten WirbelsÃ¤ule nur noch eine sehr leichte, vorwiegend sitzende TÃ¤tigkeit mit einem zusÃ¤tzlichen tÃ¤glichen Pausenbedarf von einer Stunde vollzeitlich ausÃ¼ben kÃ¶nnte (Urk. 2 S. 5 f., Urk. 8 S. 5).</w:t>
      </w:r>
    </w:p>
    <w:p>
      <w:r>
        <w:t>Â Â Â Â Â Â Â Â  DemgegenÃ¼ber stellt sich der BeschwerdefÃ¼hrer auf den Standpunkt, bei richtiger Auslegung des - der KreisÃ¤rztlichen EinschÃ¤tzung zugrundeliegenden - EFL-Berichts vom 6. Dezember 2009 sei von einem Pausenbedarf von einer Stunde pro Halbtag auszugehen. Ausserdem seien weder anlÃ¤sslich der EFL noch im Rahmen der kreisÃ¤rztlichen EinschÃ¤tzung alle kÃ¶rperlichen EinschrÃ¤nkungen berÃ¼cksichtigt worden (Urk. 1 S. 5 ff.).</w:t>
      </w:r>
    </w:p>
    <w:p>
      <w:r>
        <w:rPr>
          <w:b/>
        </w:rPr>
        <w:t>E. 3</w:t>
      </w:r>
    </w:p>
    <w:p>
      <w:r>
        <w:t>3.1Â Â Â Â  Dr. med. C.___, Facharzt fÃ¼r OrthopÃ¤dische Chirurgie, spezialisiert auf WirbelsÃ¤ulen-Chirurgie, stellte im Bericht vom 6. Januar 2009 folgende Diagnosen:</w:t>
      </w:r>
    </w:p>
    <w:p>
      <w:r>
        <w:t>- Chronisch rezidivierendes lumbales Schmerzsyndrom bei kleiner mediolateralen Diskushernie rechts L4/5 mit leichter Kompression der absteigenden Nervenwurzel L5 rechts im Recessus lateralis</w:t>
      </w:r>
    </w:p>
    <w:p>
      <w:r>
        <w:t>- Status nach Schulterarthroskopie mit DÃ©bridement der langen Bizepssehne im MÃ¤rz 1999</w:t>
      </w:r>
    </w:p>
    <w:p>
      <w:r>
        <w:t>- Status nach Oberarmfraktur und multiplen Rippenfrakturen 1987</w:t>
      </w:r>
    </w:p>
    <w:p>
      <w:r>
        <w:t>- Status nach bilateraler Oberschenkelfraktur und SchÃ¤delfraktur 1966</w:t>
      </w:r>
    </w:p>
    <w:p>
      <w:r>
        <w:t>- Status nach Fraktur des 11. BrustwirbelkÃ¶rpers 1982</w:t>
      </w:r>
    </w:p>
    <w:p>
      <w:r>
        <w:t>Â Â Â Â Â Â Â Â  GestÃ¼tzt auf die Angaben des BeschwerdefÃ¼hrers, eher weniger Beschwerden zu haben, und auf die anlÃ¤sslich der Konsultation vom 19. Dezember 2008 erhobenen Befunde attestierte Dr. C.___ eine ErhÃ¶hung der ArbeitsfÃ¤higkeit von 25 % auf 50 % (Urk. 10/48).</w:t>
      </w:r>
    </w:p>
    <w:p>
      <w:r>
        <w:t>Â Â Â Â Â Â Â Â  Am 18. Februar 2009 berichtete Dr. C.___ von einer erneuten Schmerzexazerbation, welche zu einer Reduktion der ArbeitsfÃ¤higkeit auf wiederum 25 % gefÃ¼hrt habe (Urk. 10/51/1).</w:t>
      </w:r>
    </w:p>
    <w:p>
      <w:r>
        <w:t>3.2Â Â Â Â  In dem von der IV-Stelle eingeholten orthopÃ¤dischen Gutachten vom 29. April 2009 stellte Dr. med. D.___, Facharzt fÃ¼r OrthopÃ¤dische Chirurgie, folgende Diagnosen (Urk. 3/12 S. 6):</w:t>
      </w:r>
    </w:p>
    <w:p>
      <w:r>
        <w:t>- Status nach Fraktur Th 11 (1982) mit massiver Keilwirbelbildung</w:t>
      </w:r>
    </w:p>
    <w:p>
      <w:r>
        <w:t>- AusgeprÃ¤gte umschriebene tief-thorakale Hyperkyphose mit entsprechender lumbaler Hyperlordose</w:t>
      </w:r>
    </w:p>
    <w:p>
      <w:r>
        <w:t>- Status nach MRI mit diagnostizierter Diskushernie beidseits (November 2007)</w:t>
      </w:r>
    </w:p>
    <w:p>
      <w:r>
        <w:t>- MuskulÃ¤re Dysbalance</w:t>
      </w:r>
    </w:p>
    <w:p>
      <w:r>
        <w:t>- Status nach Schulterarthroskopie rechts (1999)</w:t>
      </w:r>
    </w:p>
    <w:p>
      <w:r>
        <w:t>Â Â Â Â Â Â Â Â  Weiter gab der IV-Gutachter an, der BeschwerdefÃ¼hrer habe Ã¼ber belastungsabhÃ¤ngige Dauerschmerzen mit zusÃ¤tzlicher WetterfÃ¼hligkeit und morgendlichen Anlaufschmerzen geklagt. Die Untersuchung habe neben der erwÃ¤hnten WirbelsÃ¤ulenfehlform eine deutlich schmerzhaft eingeschrÃ¤nkte Beweglichkeit der WirbelsÃ¤ule und eine thorakolumbale Teilversteifung ergeben. Zudem bestÃ¼nden Minimalbefunde ohne Auswirkungen auf die ArbeitsfÃ¤higkeit an der rechten Schulter und am rechten Knie. Der IV-Gutachter schÃ¤tzte die Aussagen des BeschwerdefÃ¼hrers als glaubwÃ¼rdig und kohÃ¤rent ein. So befÃ¼rwortete und unterstrich er die von Dr. C.___ attestierte maximal mÃ¶gliche ArbeitsfÃ¤higkeit von 25 % in der angestammten TÃ¤tigkeit. In bestmÃ¶glich angepasster, rÃ¼ckenadaptierter TÃ¤tigkeit schÃ¤tzte er die theoretische ArbeitsfÃ¤higkeit auf 50 %. Als angepasste TÃ¤tigkeit erachtete der IV-Gutachter eine leichte bis mittelschwere vornehmlich wechselbelastende TÃ¤tigkeit mit Tragen und Heben von Lasten bis maximal 10 kg pro Seite, ohne lÃ¤nger dauernde vornÃ¼bergeneigte Haltung und ohne asymmetrische Lasteinwirkungen. Hinsichtlich des Verlaufs ging Dr. D.___ davon aus, dass der BeschwerdefÃ¼hrer im bisherigen ArbeitsverhÃ¤ltnis ab MÃ¤rz 2007 weitestgehend zu 50 % und seit Januar 2009 nur noch zu 25 % arbeitsfÃ¤hig sei (Urk. 3/12 S. 7 f.).</w:t>
      </w:r>
    </w:p>
    <w:p>
      <w:r>
        <w:t>3.3Â Â Â Â  Dr. med. E.___, Facharzt fÃ¼r OrthopÃ¤dische Chirurgie und Traumatologie vom regionalen Ã¤rztlichen Dienst (RAD) der IV-Stelle, stellte im Untersuchungsbericht vom 24. Juni 2009 die Hauptdiagnose eines chronischen thorakospondylogenen Syndroms bei Status nach Fraktur Th 11 im Jahre 1982 mit ausgeprÃ¤gter Keilwirbelbildung und kurzbogiger linkskonvexer Thorakoskoliose sowie Hyperkyphose (Scheitel bei Th 11) sowie die Diagnosen eines chronisch rezidivierenden lumbospondylogenen Syndroms und eines Status' nach Schulterarthroskopie rechts (1999). Weiter fÃ¼hrte er aus, der BeschwerdefÃ¼hrer leide seit Jahren an Schmerzen im Bereich der BWS mit Ausstrahlung nach ventral und Schmerzzunahme seit Herbst 2008. Die Beschwerden im Bereich der LendenwirbelsÃ¤ule (LWS) hÃ¤tten dagegen gebessert. Anhand der vorliegenden medizinischen Berichte und der durchgefÃ¼hrten fachorthopÃ¤dischen Untersuchung erachtete der RAD-Arzt eine EinschrÃ¤nkung der RestarbeitsfÃ¤higkeit fÃ¼r kÃ¶rperlich mittelschwere bis schwere wirbelsÃ¤ulenbelastende TÃ¤tigkeiten als ausgewiesen. FÃ¼r die bisherige TÃ¤tigkeit als Zustellungsmitarbeiter kÃ¶nne in Ãbereinstimmung mit Dr. D.___s Beurteilung von einer 75%igen ArbeitsunfÃ¤higkeit ab Januar 2009 ausgegangen werden. Jedoch sei Dr. D.___s EinschÃ¤tzung der ArbeitsfÃ¤higkeit in optimal leidensangepasster TÃ¤tigkeit medizinisch nicht nachvollziehbar. Anhand der durch die Untersuchung im RAD objektivierten und dokumentierten FunktionseinschrÃ¤nkungen seien im Bezug auf eine kÃ¶rperlich leichte, optimal leidensangepasste TÃ¤tigkeit (wirbelsÃ¤ulenadaptiert, wechselbelastend, ohne Heben und Tragen von Lasten Ã¼ber 9 kg, unter Vermeidung von Zwangshaltungen) keine EinschrÃ¤nkungen der ArbeitsfÃ¤higkeit ausgewiesen (Urk. 9/5 S. 4).</w:t>
      </w:r>
    </w:p>
    <w:p>
      <w:r>
        <w:t>3.4Â Â Â Â  Wegen der thorakalen Schmerzen war der BeschwerdefÃ¼hrer in der A.___ Klinik in Behandlung. Laut Bericht vom 10. Juni 2009 stand er im damaligen Zeitpunkt in intensiver AbklÃ¤rung bezÃ¼glich einer operativen Sanierung und unterzog sich darÃ¼ber hinaus einer Infiltrationsbehandlung. Nach Abschluss sÃ¤mtlicher infiltrativer Massnahmen werde Ã¼ber das weitere Procedere entschieden. Eine Wiederaufnahme der Arbeit sei nicht vorgesehen (Urk. 10/71).</w:t>
      </w:r>
    </w:p>
    <w:p>
      <w:r>
        <w:t>Â Â Â Â Â Â Â Â  Im Bericht vom 24. Juli 2009 an den Hausarzt diagnostizierten die KlinikÃ¤rzte thorakale RÃ¼ckenschmerzen bei Status nach keilfÃ¶rmiger Impressionsfraktur Th 11 und Deckplattenimpression Th 6 im Jahre 1982 sowie bei Staus nach diagnostisch therapeutischen Fazettengelenksinfiltrationen Th 8/9 und Th 9/10 am 26. Mai 2009 sowie Th 10/11 und Th 11/12 am 30. Juni 2009. Sodann gaben sie an, dass wÃ¤hrend die erste Infiltration kaum zu einer Ãnderung der Beschwerden gefÃ¼hrt habe, der zweiten Infiltration eine zirka 60%ige Reduktion der Schmerzsymptomatik mit bis zum Berichtszeitpunkt anhaltender Wirkung gefolgt sei. GestÃ¼tzt darauf habe sich der BeschwerdefÃ¼hrer fÃ¼r eine FortfÃ¼hrung der konservativen Massnahmen und gegebenenfalls bei Bedarf fÃ¼r eine Wiederholung der Infiltration entschieden. Damit schlossen die KlinikÃ¤rzte die Behandlung ab (Urk. 10/84; vgl. auch Urk. 10/76-77).</w:t>
      </w:r>
    </w:p>
    <w:p>
      <w:r>
        <w:t>Â Â Â Â Â Â Â Â  Da der BeschwerdefÃ¼hrer auf die letzte Infiltration mit einer beinahe dreimonatigen Beschwerdelinderung bis Beschwerdefreiheit reagiert hatte, wurde am 22. Oktober 2009 laut Bericht vom gleichen Tag eine erneute Infiltration in die Region Th 9/10 und Th 10/11 durchgefÃ¼hrt (Urk. 10/97).</w:t>
      </w:r>
    </w:p>
    <w:p>
      <w:r>
        <w:t>3.5Â Â Â Â  Laut Bericht vom 9. November 2009 klagte der BeschwerdefÃ¼hrer bei der kreisÃ¤rztlichen Untersuchung durch Dr. B.___ Ã¼ber RÃ¼ckenschmerzen, vor allem unten am Brustkorb. VornÃ¼bergeneigtes Stehen sei unangenehm. Gehen und aufrechtes Sitzen gelÃ¤ngen besser. Nach spÃ¤testens 60 Minuten mÃ¼sse er aber vom Stehen zum Sitzen oder umgekehrt wechseln. So lange kÃ¶nne er auch ohne Unterbruch Auto fahren. Kurzfristig kÃ¶nne er sicher 10 kg heben. Ãber lÃ¤ngere Strecken vermÃ¶chte er derartige Gewichte jedoch nicht zu tragen. Die durchgefÃ¼hrten Infiltrationen hÃ¤tten fÃ¼r eine begrenzte Dauer zu einer Besserung gefÃ¼hrt (Urk. 10/128 S. 5).</w:t>
      </w:r>
    </w:p>
    <w:p>
      <w:r>
        <w:t>Â Â Â Â Â Â Â Â  Die orthopÃ¤dische Untersuchung ergab eine infolge der 1982 erlittenen RÃ¼ckenverletzungen deutlich verÃ¤nderte Statik der WirbelsÃ¤ule. Es bestehe eine im mittleren Teil der BWS aufgehobene Kyphose - die WirbelsÃ¤ule verlaufe dort gestreckt - und eine sehr betonte Lendenlordose, so dass gesamthaft die Balance wieder gehalten werden kÃ¶nne. Die untersten beiden Bandscheiben der LWS seien etwas degenerativ verÃ¤ndert, die Altersnorm nicht zwingend Ã¼berschreitend. Angesichts der Hyperkyphose, die durch die Kompression von Th 11 bedingt sei, mÃ¼ssten auch die Beschwerden tieflumbal in einen kausalen Zusammenhang gebracht werden mit der Wirbelfraktur Th 11. Die ausgeprÃ¤gte Lendenlordose sei reaktiv zum kyphotischen Knick entstanden, um die WirbelsÃ¤ule balanciert zu halten (Urk. 10/128 S. 7 f.).</w:t>
      </w:r>
    </w:p>
    <w:p>
      <w:r>
        <w:t>Â Â Â Â Â Â Â Â  Im Weiteren bestehe eine leicht eingeschrÃ¤nkte Schulterfunktion rechts. Die rechte Hand kÃ¶nne vor dem Rumpf bis ScheitelhÃ¶he eingesetzt werden. Seitliches Ausgreifen sowie sehr rasch sich wiederholende Bewegungen seien zu vermeiden, ebenso starke, auf das Schultergelenk wirkende SchlÃ¤ge und Vibrationen. Wie weit Gewichte gehoben werden kÃ¶nnten, solle noch ausgetestet werden. Auf medizinischer Ebene werde der BeschwerdefÃ¼hrer weiterhin Analgetika benÃ¶tigen. Ein Muskeltraining kÃ¶nne er weiterhin selbstÃ¤ndig durchfÃ¼hren, dieses sei zwingend nÃ¶tig. Um die Belastbarkeit genauer einzuschÃ¤tzen sei bei dieser komplexen Situation eine EFL nÃ¶tig (Urk. 10/128 S. 8).</w:t>
      </w:r>
    </w:p>
    <w:p>
      <w:r>
        <w:t>3.6Â Â Â Â  Diese EFL wurde von einem Betriebsphysiotherapeuten und Ergonomen (F.___) durchgefÃ¼hrt. Im Bericht vom 6. Dezember 2009 gab F.___ an, er habe eine BewegungseinschrÃ¤nkung fÃ¼r die Extension der BWS und die Beugung der LWS beobachtet. Ansonsten bestehe eine gute Beweglichkeit aller Gelenke. Der BeschwerdefÃ¼hrer zeige sich aufgrund von RÃ¼ckenschmerzen nicht in der Lage, mit der Arm- und Beinmuskulatur einen maximalen Widerstand zu bieten. Auch die Kraft der Beinmuskulatur sei vermindert, obwohl der normalgewichtige BeschwerdefÃ¼hrer eine sehr gute Kondition habe. Die Neurologie sei auffÃ¤llig: Der Beinhebetest im Liegen sei beidseits erheblich eingeschrÃ¤nkt. Sowohl die oberflÃ¤chliche als auch die tiefe SensibilitÃ¤t im ganzen rechten Bein seien "weniger" als im linken Bein. Aufgrund der negativen Waddel-Zeichen, der relativ niedrigen Schmerzangaben und des negativen Stufen- und Hanteltests sei das Verhalten des BeschwerdefÃ¼hrers adÃ¤quat und das Potential fÃ¼r eine eventuelle berufliche Rehabilitation gut (Urk. 10/163 S. 4).</w:t>
      </w:r>
    </w:p>
    <w:p>
      <w:r>
        <w:t>Â Â Â Â Â Â Â Â  Als arbeitsrelevantes Problem bestehe eine verminderte Stabilisation der WirbelsÃ¤ule beim Heben von Boden zu TaillenhÃ¶he (maximal 5 kg zumutbar), beim Heben von Taillen- zu KopfhÃ¶he (maximal 2 kg zumutbar) und beim horizontalen Heben (maximal 7 Â½ kg zumutbar). Auch die seitliche Stabilisation der WirbelsÃ¤ule beim einhÃ¤ndigen Tragen (maximal 7 Â½ kg zumutbar) sowie die Ausdauerkraft der Schulter-Nackenmuskulatur rechts bei Arbeit Ã¼ber Kopf seien vermindert. Weiter bestÃ¼nden EinschrÃ¤nkungen insbesondere bei lÃ¤ngerem Stehen, Gehen und Sitzen infolge der verminderten Belastbarkeit des rechten Beines und der LWS. GestÃ¼tzt auf diese Ãberlegungen kam F.___ bei zuverlÃ¤ssiger Leistungsbereitschaft und guter Testkonsistenz zum Schluss, dass dem BeschwerdefÃ¼hrer die bisher ausgeÃ¼bte TÃ¤tigkeit nur noch halbtags zumutbar sei. Ganztags zumutbar sei hingegen eine sehr leichte, vorwiegend sitzende TÃ¤tigkeit. Infolge Zunahme der Beschwerden sei insbesondere bei Kumulation verschiedener Belastungsfaktoren eine leichte Reduktion der zeitlichen Arbeitsbelastung pro Tag in Form vermehrter Pausen erforderlich. Abschliessend stellte F.___ fest, dass der BeschwerdefÃ¼hrer mit dieser Beurteilung einverstanden sei. Trotz seiner EnttÃ¤uschung Ã¼ber das tiefe kÃ¶rperliche Belastbarkeitsniveau stufe dieser die Testresultate als realistisch ein (Urk. 10/163 S. 5 ff.).</w:t>
      </w:r>
    </w:p>
    <w:p>
      <w:r>
        <w:t>3.7Â Â Â Â  Im Bericht vom 21. Dezember 2009 Ã¼bernahm Kreisarzt Dr. B.___ die Schlussfolgerungen des Betriebsphysiotherapeuten und beschrieb die zumutbare TÃ¤tigkeit des BeschwerdefÃ¼hrers wie folgt: "Zumutbar ist eine sehr leichte Arbeit, die vorwiegend sitzend ausfÃ¼hrbar ist, dies ganztags. Vermehrte Pausen zur Lockerung der Muskulatur von einer Stunde pro Arbeitstag wÃ¤ren zu akzeptieren. Dies bedeutet, dass lediglich Lasten bis 5 kg gehandhabt werden kÃ¶nnen" (Urk. 10/182).</w:t>
      </w:r>
    </w:p>
    <w:p>
      <w:r>
        <w:rPr>
          <w:b/>
        </w:rPr>
        <w:t>E. 4</w:t>
      </w:r>
    </w:p>
    <w:p>
      <w:r>
        <w:t>4.1Â Â Â Â  Aufgrund der oben wiedergegebenen medizinischen Akten steht fest, dass der BeschwerdefÃ¼hrer trotz jahrelangen Behandlungen die bis zur AuflÃ¶sung des ArbeitsverhÃ¤ltnisses per Ende September 2009 ausgeÃ¼bte TÃ¤tigkeit als Zustellungsmitarbeiter bei der Schweizerischen Y.___ wegen verminderter Belastbarkeit der WirbelsÃ¤ule sowie der rechten Schulter nicht mehr ausÃ¼ben kann.</w:t>
      </w:r>
    </w:p>
    <w:p>
      <w:r>
        <w:t>Â Â Â Â Â Â Â Â  Der nÃ¤heren ErÃ¶rterung bedarf hingegen das medizinische Anforderungsprofil einer leidensangepassten TÃ¤tigkeit sowie die dem BeschwerdefÃ¼hrer verbliebene ArbeitsfÃ¤higkeit in einer solchen TÃ¤tigkeit.</w:t>
      </w:r>
    </w:p>
    <w:p>
      <w:r>
        <w:t>4.2Â Â Â Â  Bei der WÃ¼rdigung der Stellungnahmen der Ãrzte der A.___ Klinik ist zu berÃ¼cksichtigen, dass sich ihr Auftrag auf die Behandlung der BWS-Beschwerden beschrÃ¤nkte (vgl. Urk. 10/115 S. 2), weshalb sie die LWS-Problematik unberÃ¼cksichtigt liessen. Der OrthopÃ¤de Dr. C.___ nahm zur RestarbeitsfÃ¤higkeit in einer dem Leiden besser angepassten TÃ¤tigkeit nicht eindeutig Stellung. Der IV-Gutachter Dr. D.___ beschrÃ¤nkte sich im orthopÃ¤dischen Gutachten vom 29. April 2009 darauf, eine 50%ige ArbeitsfÃ¤higkeit fÃ¼r eine leichte bis mittelschwere vornehmlich wechselbelastende TÃ¤tigkeit mit Tragen und Heben von Lasten bis maximal 10 kg pro Seite, ohne lÃ¤nger dauernde vornÃ¼bergeneigte Haltung und ohne asymmetrische Lasteinwirkungen zu attestieren (Urk. 3/12 S. 8). Er Ã¤usserte sich jedoch nicht dazu, ob dem BeschwerdefÃ¼hrer eine leichtere und damit fÃ¼r den RÃ¼cken noch weniger belastende Arbeit zu einem hÃ¶heren Pensum zumutbar wÃ¤re.</w:t>
      </w:r>
    </w:p>
    <w:p>
      <w:r>
        <w:t>Â Â Â Â Â Â Â Â  Eine schlÃ¼ssige Stellungnahme zu ArbeitsfÃ¤higkeit und Zumutbarkeit findet sich dagegen im EFL-Bericht vom 6. Dezember 2009 und in Dr. B.___s Stellungnahme dazu (Bericht vom 21. Dezember 2009). Nach Lage der Akten bestehen keine LeistungseinschrÃ¤nkungen aufgrund von Erkrankungen ausserhalb des Bewegungsapparates. Auch liegen keine Hinweise fÃ¼r eine Symptomausweitung oder eine Selbstlimitierung vor. So wurde von einem adÃ¤quaten Verhalten des BeschwerdefÃ¼hrers wÃ¤hrend des umfassenden Testverfahrens, von zuverlÃ¤ssiger Leistungsbereitschaft und guter Testkonsistenz berichtet (Urk. 10/163 S. 4 ff.). Diese UmstÃ¤nde lassen nach der Rechtsprechung auf eine hohe ZuverlÃ¤ssigkeit der Testergebnisse schliessen, was die Aussagekraft der Schlussfolgerungen hinsichtlich der dem BeschwerdefÃ¼hrer noch zumutbarer Arbeitsleistung bestÃ¤rkt (vgl. dazu etwa die Bundesgerichtsurteile 8C_547/2008 vom 16. Januar 2009 E. 4.2.1, 8C_125/2009 vom 27. April 2009 E. 3.2.2, 9C_512/2009 vom 25. November 2009 E. 5.2 und 5.3 sowie 8C_502/2010 vom 21. Juli 2010 E. 4.2.1).</w:t>
      </w:r>
    </w:p>
    <w:p>
      <w:r>
        <w:t>Â Â Â Â Â Â Â Â  Weiter wurde im EFL-Bericht entgegen den Einwendungen des BeschwerdefÃ¼hrers (Urk. 1 S. 5, S. 7) wiederholt auf die festgestellte verminderte Belastbarkeit des rechten Beines hingewiesen, wobei die Schulter- und insbesondere die RÃ¼ckenproblematik klar im Vordergrund stand (Urk. 10/163 S. 3 ff.), was sich Ã¼brigens auch aus den umfangreichen medizinischen Akten ergibt. SÃ¤mtlichen EinschrÃ¤nkungen wurde bei der Formulierung des medizinischen Anforderungsprofils einer leidensangepassten TÃ¤tigkeit gebÃ¼hrend Rechnung getragen (Urk. 10/163 S. 5). Diese EinschÃ¤tzung wurde denn auch von Kreisarzt Dr. B.___ in seiner Stellungnahme vom 21. Dezember 2009 Ã¼bernommen (Urk. 10/182).</w:t>
      </w:r>
    </w:p>
    <w:p>
      <w:r>
        <w:t>Â Â Â Â Â Â Â Â  Die im EFL-Bericht enthaltene EinschÃ¤tzung der vollzeitlichen Zumutbarkeit einer sehr leichten, vorwiegend sitzenden TÃ¤tigkeit (Urk. 10/163 S. 5) steht auch nicht im Widerspruch zu den Stellungnahmen des IV-Gutachters Dr. D.___ und des RAD-Arztes Dr. E.___. So attestierte Dr. D.___ eine 50%ige ArbeitsfÃ¤higkeit fÃ¼r eine TÃ¤tigkeit mit einem den RÃ¼cken stÃ¤rker belastenden medizinischen Anforderungsprofil (Urk. 3/12 S. 8; vgl. dazu auch Urk. 8 S. 5). Im Gegensatz zu Dr. E.___ (Urk. 9/5 S. 4) berÃ¼cksichtigte der Betriebsphysiotherapeut im Rahmen einer aufwÃ¤ndigen Evaluation nicht nur die auf das RÃ¼ckenleiden zurÃ¼ckzufÃ¼hrenden EinschrÃ¤nkungen, sondern auch die Behinderung an der rechten Schulter und am rechten Bein, was zu einer Reduktion der zumutbaren kÃ¶rperlichen Belastbarkeit auf maximal 5 kg fÃ¼hrte (Urk. 10/163 S. 5).</w:t>
      </w:r>
    </w:p>
    <w:p>
      <w:r>
        <w:t>Â Â Â Â Â Â Â Â  Hinsichtlich des Pausenbedarfs sind die Ãusserungen im EFL-Bericht und jene von Dr. B.___ eindeutig. FÃ¼r die Annahme eines Bedarfs von vermehrten Pausen (Urk. 10/163 S. 159) im Umfang von Ã¼ber einer Stunde pro Tag (Urk. 10/182) besteht entgegen den AusfÃ¼hrungen des BeschwerdefÃ¼hrers (Urk. 1 S. 7) kein Anlass.</w:t>
      </w:r>
    </w:p>
    <w:p>
      <w:r>
        <w:t>Â Â Â Â Â Â Â Â  Aus diesen GrÃ¼nden ist davon auszugehen, dass dem BeschwerdefÃ¼hrer nur noch eine sehr leichte, vorwiegend sitzende TÃ¤tigkeit ganztags bei Einschaltung von vermehrten Pausen bis zu einer Stunde pro Tag zumutbar wÃ¤re.</w:t>
      </w:r>
    </w:p>
    <w:p>
      <w:r>
        <w:rPr>
          <w:b/>
        </w:rPr>
        <w:t>E. 5</w:t>
      </w:r>
    </w:p>
    <w:p>
      <w:r>
        <w:t>5.1Â Â Â Â  Bei der Ermittlung des ohne Gesundheitsschaden mutmasslich erzielten Verdienstes (Valideneinkommen) ist entscheidend, was die betreffende Person im massgebenden Zeitpunkt nach dem Beweisgrad der Ã¼berwiegenden Wahrscheinlichkeit als Gesunde tatsÃ¤chlich verdienen wÃ¼rde (RKUV 1993 Nr. U 168 S. 100 E. 3b mit Hinweis). Dabei wird in der Regel am zuletzt erzielten (nÃ¶tigenfalls der Teuerung und Einkommensentwicklung angepassten) Verdienst angeknÃ¼pft, da es empirischer Erfahrung entspricht, dass die bisherige TÃ¤tigkeit ohne Gesundheitsschaden fortgesetzt worden wÃ¤re. Die Beschwerdegegnerin legte das Valideneinkommen entsprechend gestÃ¼tzt auf die Angaben der ehemaligen Arbeitgeberin auf Fr. 71'001.-- fest (Urk. 2 S. 6, Urk. 10/249 S. 2, Urk. 10/241 S. 3, Urk. 10/73 S. 2), was nicht zu beanstanden ist und vom BeschwerdefÃ¼hrer denn auch nicht gerÃ¼gt wurde (Urk. 1 S. 8).</w:t>
      </w:r>
    </w:p>
    <w:p>
      <w:r>
        <w:t>5.2Â Â Â Â  FÃ¼r die Bestimmung des trotz GesundheitsschÃ¤digung zumutbarerweise realisierbaren Einkommens (Invalideneinkommen) ist primÃ¤r von der beruflich-erwerblichen Situation auszugehen, in welcher die versicherte Person konkret steht. Da der BeschwerdefÃ¼hrer noch keine ihm zumutbare ErwerbstÃ¤tigkeit ausÃ¼bt, kÃ¶nnen nach der Rechtsprechung im Bereich der Unfallversicherung entweder TabellenlÃ¶hne gemÃ¤ss den vom Bundesamt fÃ¼r Statistik periodisch herausgegebenen Lohnstrukturerhebungen (LSE) oder DAP-Zahlen herangezogen werden, wobei bei der Ermittlung des Invalideneinkommens gestÃ¼tzt auf DAP-Profile AbzÃ¼ge nicht sachgerecht und zulÃ¤ssig sind (BGE 129 V 472). In der Beschwerde wird geltend gemacht, es kÃ¶nne nicht auf die DAP-BlÃ¤tter abgestellt werden, da die Arbeiten dem Zumutbarkeitsprofil nicht entsprÃ¤chen, weshalb die TabellenlÃ¶hne der Schweizerischen Lohnstrukturerhebung (LSE) heranzuziehen seien (Urk. 1 S. 7 f,).</w:t>
      </w:r>
    </w:p>
    <w:p>
      <w:r>
        <w:t>5.3Â Â Â Â  Vorliegend erfÃ¼llen die SUVA-Unterlagen die rechtsprechungsgemÃ¤ss (vgl. BGE 129 V 472 E. 4.2.2) geforderten qualitativen und quantitativen Anforderungen; unter anderem wurden fÃ¼nf Stellen entsprechend dem Anforderungsprofil des Versicherten aus 201 DAP-Stellen selektioniert und daraus das Invalideneinkommen ermittelt. Wie in der Beschwerdeantwort vom 15. Dezember 2010 zutreffend ausgefÃ¼hrt (Urk. 8 S. 5 f.), handelt es sich dabei um kÃ¶rperlich leichte, vorwiegend sitzende TÃ¤tigkeiten, beziehungsweise um solche mit frei wÃ¤hlbarer Arbeitsstellung. Weiter erlaubt der Arbeitsablauf bei sÃ¤mtlichen DAP-Stellen das Einschalten von Pausen zwecks Wechselbelastung und Lockerung der Muskulatur. Zwar verlangen einige DAP-Stellen ein Hantieren mit GegenstÃ¤nden und/oder die Rotation des OberkÃ¶rpers. Jedoch handelt es sich dabei dank mÃ¶glichem Einschalten von Pausen und der Einnahme einer anderen Arbeitsposition nicht um fÃ¼r das Schulterleiden ungÃ¼nstige monoton-repetitive TÃ¤tigkeiten. Insgesamt entsprechen die Stellenprofile den MÃ¶glichkeiten des BeschwerdefÃ¼hrers bezÃ¼glich der kÃ¶rperlichen sowie auch der intellektuellen und schulischen Anforderungen.</w:t>
      </w:r>
    </w:p>
    <w:p>
      <w:r>
        <w:t>5.4Â Â Â Â  Ermittelt man aus den DurchschnittslÃ¶hnen der fÃ¼nf DAP-ArbeitsplÃ¤tze den Durchschnitt, ergibt dies bei einer LeistungseinschrÃ¤nkung von 12 % infolge vermehrten Pausenbedarfs einen Invalidenlohn von Fr. 53'746.--, woraus verglichen mit dem Valideneinkommen, wie die Beschwerdegegnerin festhielt, ein InvaliditÃ¤tsgrad von 24 % resultiert.</w:t>
      </w:r>
    </w:p>
    <w:p>
      <w:r>
        <w:rPr>
          <w:b/>
        </w:rPr>
        <w:t>E. 6</w:t>
      </w:r>
    </w:p>
    <w:p>
      <w:r>
        <w:t>6.1Â Â Â Â  Der Kreisarzt Dr. B.___ fÃ¼hrte bei der Beurteilung des IntegritÃ¤tsschadens aus, beim BeschwerdefÃ¼hrer bestehe eine deutliche Verminderung der Belastbarkeit der WirbelsÃ¤ule nach einer ausgeprÃ¤gten Kompressionsfraktur von Th 11 im Jahre 1982. Die Situation sei in dem Sinne definitiv, als eine Verbesserung nicht mehr eintreten werde. Eine Verschlechterung sei mittel- bis langfristig nicht ganz auszuschliessen, aber nicht derart wahrscheinlich, dass von Voraussehbarkeit gesprochen werden kÃ¶nne. Ausgehend von der Tabelle 7 (IntegritÃ¤tsschaden bei WirbelsÃ¤ulenaffektionen) reihte er die FunktionseinschrÃ¤nkung unter der Position 1 (Frakturen), unterste Zeile (&gt; 21Â°), bei der Kolonne +++ der Schmerzfunktionsskala (+/- starke Dauerschmerzen, Zusatzbelastung nicht mÃ¶glich, auch nachts und in Ruhe; bei VerstÃ¤rkung lange Erholungszeit) ein. Angesichts der AusprÃ¤gung beim BeschwerdefÃ¼hrer ging der Kreisarzt an den oberen Rand und stufte die IntegritÃ¤tseinbusse auf 30 % ein. Sodann ging er davon aus, dass diese Einbusse mit der deutlichen klinischen Auswirkung progredient entstanden sei. Vereinfachend nahm er eine lineare Entwicklung an. Von den seit dem Unfall im Jahre 1982 verflossenen 27 Jahren fielen 25 in die Zeit des 1984 in Kraft getretenen UVG, womit in diesem Zeitraum eine IntegritÃ¤tseinbusse von 27. 8 % angefallen sei. Weiter fÃ¼hrte der Kreisarzt aus, an der Schulter rechts bestehe eine Periarthropathie die zwischen leicht und mÃ¤ssig einzustufen sei. Die Situation sei definitiv. Ausgehend von der Tabelle 1 (IntegritÃ¤tsschaden bei FunktionsstÃ¶rungen an den oberen ExtremitÃ¤ten) bewertete er die IntegritÃ¤tseinbusse mit 5 % (Urk. 10/181). Auf diese AusfÃ¼hrungen stellte die Beschwerdegegnerin bei der Festsetzung des IntegritÃ¤tsschadens auf 32.8 % im Einspracheentscheid vom 7. September 2010 ab (Urk. 2 S. 9 f.).</w:t>
      </w:r>
    </w:p>
    <w:p>
      <w:r>
        <w:t>6.2Â Â Â Â  DemgegenÃ¼ber wendet der BeschwerdefÃ¼hrer ein, verschiedene zu Behinderungen und Schmerzen fÃ¼hrende Verletzungen, insbesondere die 1986 erlittenen Frakturen von Ferse, KnÃ¶chel und Wadenbein sowie eine Knieverletzung, seien nicht berÃ¼cksichtigt worden. Diese seien mit 15 % zu schÃ¤tzen, was zusammen mit den von Dr. B.___ veranschlagten, ungekÃ¼rzten IntegritÃ¤tseinbussen von 35 % fÃ¼r RÃ¼cken und Schulter zu einer IntegritÃ¤tsentschÃ¤digung von 50 % fÃ¼hre (Urk. 1 S. 8 f.).</w:t>
      </w:r>
    </w:p>
    <w:p>
      <w:r>
        <w:t>Â Â Â Â Â Â Â Â  Diesen Einwendungen kann nicht gefolgt werden. ZunÃ¤chst ist die verbliebene EinschrÃ¤nkung im rechten Bein nach Lage der Akten nicht derart ausgeprÃ¤gt, dass eine IntegritÃ¤tseinbusse die 5 %-Schwelle erreichen kÃ¶nnte. So besteht die wÃ¤hrend der EFL festgestellte verminderte Belastbarkeit des rechten Beines in einem Schleppen des rechten Fusses beziehungsweise des rechten Unterschenkels beim Gehen und Kriechen, in einer fehlenden Abrollbewegung im rechten Fuss beim Treppensteigen und in langsamen, nicht fliessenden Bewegungen beim Besteigen von Leitern. Die im Anhang 2 seines Berichts eingetragenen arbeitsbezogenen Belastbarkeitswerte weichen allerdings kaum oder nur wenig vom angegebenen Referenzwert ab (Urk. 10/163 S. 12). DarÃ¼ber hinaus befinden sich in den Akten keine Anhaltspunkte fÃ¼r relevante FunktionseinschrÃ¤nkungen im rechten Bein. Insbesondere wurde eine entsprechende Behinderung weder vom Kreisarzt Dr. B.___ noch vom IV-Gutachter Dr. D.___ noch vom RAD-Arzt Dr. E.___ festgestellt. Schliesslich bleibt zu erwÃ¤hnen, dass die IntegritÃ¤tsschÃ¤digung bei einem evolutiven Geschehen rechtsprechungsgemÃ¤ss in dem Masse zu kÃ¼rzen ist, als sie in die Zeit vor Inkrafttreten des UVG (1. Januar 1984) fÃ¤llt (Bundesgerichtsurteil U 390/99 vom 30. Mai 2001 E. 4 mit Hinweisen), worauf die Beschwerdegegnerin zu Recht verwiesen hat (Urk. 8 S. 7). Die zugesprochene IntegritÃ¤tsentschÃ¤digung von 32.8 % ist demzufolge nicht zu beanstanden.</w:t>
      </w:r>
    </w:p>
    <w:p>
      <w:r>
        <w:t>7.Â Â Â Â Â Â  Der Einspracheentscheid vom 7. September 2010, mit welchem die Zusprechung einer Invalidenrente ab 1. Januar 2010 gestÃ¼tzt auf einen InvaliditÃ¤tsgrad von 24 % und einer IntegritÃ¤tsentschÃ¤digung basierend auf einer IntegritÃ¤tseinbusse von 32.8 % zugesprochen wurde, besteht mithin zu Recht,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Yolanda Schweri</w:t>
      </w:r>
    </w:p>
    <w:p>
      <w:r>
        <w:t>- Schweizerische Unfallversicherungsanstalt</w:t>
      </w:r>
    </w:p>
    <w:p>
      <w:r>
        <w:t>- Bundesamt fÃ¼r Gesundheit</w:t>
      </w:r>
    </w:p>
    <w:p>
      <w:r>
        <w:t>- Pensionskasse Y.___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