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UV.2010.00272 vom 27. März 2011</w:t>
      </w:r>
    </w:p>
    <w:p>
      <w:r>
        <w:t>ZH Sozialversicherungsgericht, 2011-03-27, DE</w:t>
      </w:r>
    </w:p>
    <w:p>
      <w:r>
        <w:rPr>
          <w:b/>
        </w:rPr>
        <w:t xml:space="preserve">Quelle: </w:t>
      </w:r>
      <w:r>
        <w:t>https://mcp.opencaselaw.ch/entscheid/zh_sozialversicherungsgericht_UV.2010.00272</w:t>
      </w:r>
    </w:p>
    <w:p>
      <w:r>
        <w:t>FR: ZH_SOZIALVERSICHERUNGSGERICHT UV.2010.00272 du 27 mars 2011</w:t>
      </w:r>
    </w:p>
    <w:p>
      <w:r>
        <w:t>IT: ZH_SOZIALVERSICHERUNGSGERICHT UV.2010.00272 del 27 marzo 2011</w:t>
      </w:r>
    </w:p>
    <w:p>
      <w:pPr>
        <w:pStyle w:val="Heading2"/>
      </w:pPr>
      <w:r>
        <w:t>Erwägungen</w:t>
      </w:r>
    </w:p>
    <w:p>
      <w:r>
        <w:rPr>
          <w:b/>
        </w:rPr>
        <w:t>E. 1</w:t>
      </w:r>
    </w:p>
    <w:p>
      <w:r>
        <w:t>1.1Â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Â Â Â Â Â Â Â Â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1.2Â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1.3Â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stÃ¼tzte sich bei der Beurteilung der aus dem versicherten Unfallereignis verbliebenen BeeintrÃ¤chtigung und deren Auswirkung auf die ErwerbsfÃ¤higkeit massgebend auf die im A.___-Gutachten enthaltenen EinschÃ¤tzungen. Im angefochtenen Entscheid wurde erwogen, die Gutachter wÃ¼rden von weiteren medizinischen Behandlungen keine namhafte Besserung des Gesundheitszustandes der BeschwerdefÃ¼hrerin mehr erwarten, der Endzustand sei spÃ¤testens per 31. Oktober 2009 erreicht und die Rentenfrage sei ab dem 1. November 2009 zu prÃ¼fen. Die Gutachter seien zum Schluss gekommen, dass die Versicherte in der angestammten TÃ¤tigkeit als Raumpflegerin hÃ¶chstens zu 50 % und in einer angepassten TÃ¤tigkeit in der Reinigung zu 75 % arbeitsfÃ¤hig sei; eine durch die nachvollziehbaren Schmerzen bedingte Leistungsminderung kÃ¶nne durch vermehrte Pausen kompensiert werden. In einer VerweisungstÃ¤tigkeit mit Einsatz der linken Hand als blosser Hilfshand sei die Versicherte zu 100 % arbeitsfÃ¤hig, wobei eine im Rahmen einer Ganztagesarbeit nicht kompensierbare Leistungsminderung von 10 % zu berÃ¼cksichtigen sei. Der im Einspracheverfahren aufgelegte Bericht der Klinik fÃ¼r Wiederherstellungschirurgie des Spitals Z.___ vermÃ¶ge das A.___-Gutachten nicht in Frage zu stellen, da sich der behandelnde Arzt zur Frage der ArbeitsfÃ¤higkeit in einer angepassten TÃ¤tigkeit nicht ausspreche. Mit einer VerweisungstÃ¤tigkeit, beispielsweise einer KontrolltÃ¤tigkeit in der Industrie, mit Einsatz der linken Hand bloss als Hilfshand, unter BerÃ¼cksichtigung einer nicht kompensierbaren Leistungsminderung von 10 %, kÃ¶nne die Versicherte ein Einkommen von jÃ¤hrlich Fr. 46'230.90 erzielen. Bei einem Valideneinkommen von Fr. 71'931.60 resultiere ein InvaliditÃ¤tsgrad von 36 %. Da beim versicherten Verdienst nur die LÃ¶hne aus ArbeitsverhÃ¤ltnissen mit Nichtberufsunfall-Deckung zu berÃ¼cksichtigen seien, habe der versicherte Verdienst im massgebenden Jahr 2005 insgesamt Fr. 64'100.-- betragen. Unter BerÃ¼cksichtigung der bis zum 1. November 2009 aufgelaufenen Teuerung ergebe sich eine monatliche Rente von Fr. 1'595.30. Schliesslich wurde im angefochtenen Entscheid ausgefÃ¼hrt, gemÃ¤ss A.___-Gutachten betrage die IntegritÃ¤tseinbusse 10 %, weshalb die mit der VerfÃ¼gung zugesprochene IntegritÃ¤tsentschÃ¤digung von Fr. 10'680.-- nicht zu beanstanden sei (Urk. 1).</w:t>
      </w:r>
    </w:p>
    <w:p>
      <w:r>
        <w:t>2.2Â Â Â Â Â Â Â Â  DemgegenÃ¼ber bringt die BeschwerdefÃ¼hrerin vor, in Anlehnung an die InvaliditÃ¤tsbemessung der EidgenÃ¶ssischen Invalidenversicherung sei ihr auch eine Invalidenrente der Unfallversicherung zuzusprechen, welche auf einem InvaliditÃ¤tsgrad von 50 % beruhe. Die behandelnden Ãrzte wÃ¼rden ihr eine ArbeitsunfÃ¤higkeit von 50 % attestieren; da ihre linke Hand gelÃ¤hmt sei, und sie sozusagen einhÃ¤ndig tÃ¤tig sein mÃ¼sse, sei es ihr nicht mÃ¶glich, ein Invalideneinkommen in der HÃ¶he zu erzielen, wie es dem Einkommensvergleich im angefochtenen Entscheid zugrundeliege. Es sei ihr deshalb eine Invalidenrente aus der Unfallversicherung zuzusprechen, welche auf einem hÃ¶heren InvaliditÃ¤tsgrad basiere (Urk. 1).</w:t>
      </w:r>
    </w:p>
    <w:p>
      <w:r>
        <w:rPr>
          <w:b/>
        </w:rPr>
        <w:t>E. 3</w:t>
      </w:r>
    </w:p>
    <w:p>
      <w:r>
        <w:t>3.1Â Â Â Â  Im A.___-Gutachten vom 9. November 2009 wurden folgende, mit dem versicherten Unfallereignis vom 3. Januar 2006 im Zusammenhang stehende, Diagnosen aufgefÃ¼hrt (Urk. 7/ZM17 S. 2):</w:t>
      </w:r>
    </w:p>
    <w:p>
      <w:r>
        <w:t>-Â Â Â  Chronisches Schmerzsyndrom der linken Hand</w:t>
      </w:r>
    </w:p>
    <w:p>
      <w:r>
        <w:t>-Â Â Â  Status nach operativ versorgter mehrfragmentÃ¤rer distaler Radiusfraktur am 10. Januar 2006</w:t>
      </w:r>
    </w:p>
    <w:p>
      <w:r>
        <w:t>-Â Â Â  Status nach Neurolyse des Medianus und Osteosynthesematerialentfernung (mit Ausnahme der Schraube, die von dorsal nach palmar einzeln eingebracht wurde) am 22. Februar 2007</w:t>
      </w:r>
    </w:p>
    <w:p>
      <w:r>
        <w:t>-Â Â  Bei bestehendem Osteosynthesematerial in Form einer Schraube, die von dorsal nach palmar im distalen Radius eingebracht ist und Ã¼ber den Knochen in Richtung palmar vorsteht (RÃ¶ntgen 28. September 2009), Reizung der Muskulatur, Schmerzen im Bereich der HandinnenflÃ¤che und verminderter BewegungsfÃ¤higkeit/Extension im Handgelenk</w:t>
      </w:r>
    </w:p>
    <w:p>
      <w:r>
        <w:t>Â Â Â Â Â Â Â Â  Weiter wurden folgende, nicht mit dem Unfallereignis vom 3. Januar 2006 im Zusammenhang stehende Diagnosen aufgelistet (Urk. 7/ZM17 S. 2):</w:t>
      </w:r>
    </w:p>
    <w:p>
      <w:r>
        <w:t>-Â Â Â  Rezidivierendes cervikothorakospondylogenes Syndrom mit Cephalgien bei degenerativen VerÃ¤nderungen im Bereich der unteren HWS (RÃ¶ntgen vom 7. September 2009) sowie fixierter thorakaler Hyperkyphose</w:t>
      </w:r>
    </w:p>
    <w:p>
      <w:r>
        <w:t>-Â Â Â  Klinisch Coxalgie mit BewegungseinschrÃ¤nkung und fraglicher Osteoporose anamnestisch ohne Medikation und ohne Knochendichtemessung</w:t>
      </w:r>
    </w:p>
    <w:p>
      <w:r>
        <w:t>Â Â Â Â Â Â Â Â  Zur Frage der ArbeitsfÃ¤higkeit hielten die Gutachter fest, dass der Versicherten die angestammte TÃ¤tigkeit als Raumpflegerin/Putzfrau nur in reduziertem zeitlichem Umfang mit zusÃ¤tzlich reduzierter Leistung zumutbar sei, da es sich um eine mittelschwere TÃ¤tigkeit handle. Damit ergebe sich eine medizinisch-theoretische ArbeitsfÃ¤higkeit von hÃ¶chstens 50 %. Weiter wurde festgehalten, in einer VerweisungstÃ¤tigkeit mit Einsatz der linken Hand lediglich als Hilfshand wÃ¤re die Versicherte ganztags arbeitsfÃ¤hig, wobei eine im Rahmen einer Ganztagesarbeit nicht kompensierbare Leistungsminderung aufgrund nachvollziehbarer Schmerzen von 10 % zu berÃ¼cksichtigen sei; entsprechend betrage die ArbeitsfÃ¤higkeit in einer angepassten VerweisungstÃ¤tigkeit 90 %. Aus unfallfremden GrÃ¼nden seien der Versicherten zudem keine Arbeiten Ã¼ber Kopf, in vorgeneigter Position oder mit hÃ¤ufigen Rotationsbewegungen der WirbelsÃ¤ule zumutbar (Urk. 7/ZM17 S. 5).</w:t>
      </w:r>
    </w:p>
    <w:p>
      <w:r>
        <w:t>3.2Â Â Â Â  Dr. med. B.___, Oberarzt an der Klinik fÃ¼r Wiederherstellungschirurgie des Spitals Z.___, diagnostizierte am 4. Mai 2010 ein leichtes CTS links sowie eine chronisch irritative SchÃ¤digung des Nervus medianus am Handgelenk links nach Radiusfraktur. Im Zusammenhang mit der Anamnese hielt er fest, dass die Patientin aktuell Reinigungsarbeiten mit einem Pensum von 50 % verrichte. Zur Frage der ArbeitsfÃ¤higkeit aus medizinischer Sicht enthÃ¤lt der Bericht von Dr. B.___ keine AusfÃ¼hrungen (Urk. 7/ZM18).</w:t>
      </w:r>
    </w:p>
    <w:p>
      <w:r>
        <w:t>Â Â Â Â Â Â Â Â  Dr. med. C.___, Facharzt FMH Allgemeine Medizin, fÃ¼hrte in seinem Bericht vom 14. September 2010 aus, Dr. B.___ habe aufgrund seiner neurographischen Untersuchung vom 4. Mai 2010 festgestellt, dass der Nervus medianus irreversibel geschÃ¤digt sei, weshalb die Patientin den Musculus opponens, welcher dem Daumen ermÃ¶gliche, die Langfinger zu berÃ¼hren, nicht mehr gebrauchen kÃ¶nne. Entsprechend sei die Patientin nicht mehr in der Lage, mit der linken Hand diese Greifbewegung zu machen. Zur Frage der ArbeitsfÃ¤higkeit bemerkte er indes bloss, gemÃ¤ss seinen Unterlagen habe die Patientin nach dem Unfallereignis im gleichen Umfang wie zuvor weitergearbeitet (Urk. 3).</w:t>
      </w:r>
    </w:p>
    <w:p>
      <w:r>
        <w:t>3.3Â Â Â Â  Die Berichte der behandelnden Ãrzte Dres. B.___ und C.___ enthalten nichts, was die Beurteilung der ArbeitsfÃ¤higkeit durch die A.___-Gutachter in Frage stellen kÃ¶nnte. Auch die Gutachter kamen zum Schluss, dass die BeschwerdefÃ¼hrerin ihre linke, nicht dominante Hand nur noch als Hilfshand einsetzen kÃ¶nne; ausserdem hielten sie dafÃ¼r, aufgrund nachvollziehbarer Schmerzen sei eine Leistungsminderung von 10 %, welche im Rahmen einer GanztagestÃ¤tigkeit nicht kompensiert werden kÃ¶nne, zu berÃ¼cksichtigen (Urk. 7/ZM17 S. 4 f.).</w:t>
      </w:r>
    </w:p>
    <w:p>
      <w:r>
        <w:t>Â Â Â Â Â Â Â Â  Das A.___-Gutachten vom 9. November 2009 beruht auf allseitigen Untersuchungen (Urk. 7/ZM17 S. 10-23), berÃ¼cksichtigt die geklagten Beschwerden (Urk. 7/ZM17 S. 10-23), ist in Kenntnis der relevanten Vorakten abgegeben worden (Urk. 7/ZM17 S. 8 f.) und kann in seiner Beurteilung nachvollzogen werden (Urk. 7/ZM17 S. 2-7). GestÃ¼tzt auf das beweiskrÃ¤ftige Gutachten ist deshalb erstellt, dass der BeschwerdefÃ¼hrerin trotz der verbliebenen unfallbedingten BeeintrÃ¤chtigung eine adaptierte kÃ¶rperlich leichte TÃ¤tigkeit bei einer Leistungsminderung von 10 % ganztags zumutbar ist.</w:t>
      </w:r>
    </w:p>
    <w:p>
      <w:r>
        <w:t>Â Â Â Â Â Â Â Â  Entgegen der von der BeschwerdefÃ¼hrerin vertretenen Auffassung ist der Unfallversicherer nicht an die InvaliditÃ¤tsbemessung der Invalidenversicherung gebunden (BGE 131 V 362 Erw. 2.2 S. 366 f., 133 V 549 Erw. 6.2 S. 554). Wie aus dem Urteil des hiesigen Gerichts vom 3. August 2010 in Sachen der BeschwerdefÃ¼hrerin gegen die Sozialversicherungsanstalt des Kantons ZÃ¼rich, IV-Stelle (Verfahren-Nr. IV.2009.00205) hervorgeht, beruhte die InvaliditÃ¤tsbemessung der Invalidenversicherung massgeblich auf der EinschÃ¤tzung des Hausarztes Dr. C.___, welcher der BeschwerdefÃ¼hrerin unter BerÃ¼cksichtigung auch der unfallfremden BeeintrÃ¤chtigungen eine ArbeitsfÃ¤higkeit von 50 % in der angestammten TÃ¤tigkeit attestierte; das hiesige Gericht fÃ¼hrte in diesem Zusammenhang aus, wenn im angefochtenen Entscheid (VerfÃ¼gung der IV-Stelle) ausgefÃ¼hrt werde, die unfallfremden Beschwerden wÃ¼rden die ArbeitsfÃ¤higkeit nicht beeinflussen, stehe dies in offensichtlichem Widerspruch zur schlÃ¼ssigen EinschÃ¤tzung des behandelnden Hausarztes (Urteil vom 3. August 2010, IV.2009.00205, Erw. 4.2.2). Es besteht deshalb auch diesbezÃ¼glich kein Anlass, von der im A.___-Gutachten enthaltenen Beurteilung abzuweichen.</w:t>
      </w:r>
    </w:p>
    <w:p>
      <w:r>
        <w:rPr>
          <w:b/>
        </w:rPr>
        <w:t>E. 4</w:t>
      </w:r>
    </w:p>
    <w:p>
      <w:r>
        <w:t>4.1Â Â Â Â  FÃ¼r die Festsetzung des Invalideneinkommens ist nach der Rechtsprechung primÃ¤r von der beruflich 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voll ausschÃ¶pft, gilt grundsÃ¤tzlich der tatsÃ¤chlich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entweder TabellenlÃ¶hne gemÃ¤ss den vom Bundesamt fÃ¼r Statistik periodisch herausgegebenen Lohnstrukturerhebungen (LSE) oder die DAP-Zahlen herangezogen werden (BGE 129 V 472 Erw. 4.2.1 mit Hinweisen).</w:t>
      </w:r>
    </w:p>
    <w:p>
      <w:r>
        <w:t>Â Â Â Â Â Â Â Â  Wenn die TabellenlÃ¶hne gemÃ¤ss LSE herangezogen werden, wird fÃ¼r die InvaliditÃ¤tsbemessung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und seit 2009 von 41,7 Stunden (Die Volkswirtschaft 12-2010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4.2Â Â Â Â  Indem die BeschwerdefÃ¼hrerin eine (teilweise) angepasste TÃ¤tigkeit in der angestammten Branche bloss mit einem reduzierten Pensum ausÃ¼bt, schÃ¶pft sie ihre RestarbeitsfÃ¤higkeit nicht aus, da ihr eine VerweistÃ¤tigkeit mit einem Vollpensum zumutbar wÃ¤re. Entsprechend ist der InvaliditÃ¤tsbemessung nicht der tatsÃ¤chlich erzielte Verdienst zugrundezulegen, sondern dasjenige Einkommen, welches die BeschwerdefÃ¼hrerin mit einer ihr zumutbaren behinderungsangepassten TÃ¤tigkeit erzielen kÃ¶nnte. Zur Bestimmung dieses Einkommens darf nach der zitierten hÃ¶chstrichterlichen Rechtsprechung auf die Tabellenwerte der LSE abgestellt werden (vgl. auch Urteil des Bundesgerichts vom 26. Juni 2008, 8C_72/2008, Erw. 4.2). Auch wenn einzurÃ¤umen ist, dass die Stellensuche nicht einfach sein dÃ¼rfte, lassen sich auf dem hypothetischen, als ausgeglichen unterstellten Arbeitsmarkt (vgl. etwa Urteil des damaligen EidgenÃ¶ssischen Versicherungsgerichts vom 10. Juli 2006, I 186/05, Erw. 2.3) genÃ¼gend adaptierte, dem Zumutbarkeitsprofil entsprechende TÃ¤tigkeiten finden, bei welcher die linke, nicht dominante Hand lediglich als Hilfshand eingesetzt werden muss. Daher ist vom nicht nach Branchen differenzierten standardisierten monatlichen Bruttolohn (inklusive 13. Monatslohn, basierend auf einer wÃ¶chentlichen Arbeitszeit von 40 Stunden) fÃ¼r weibliche ArbeitskrÃ¤fte an ArbeitsplÃ¤tzen des niedrigsten Anforderungsniveaus (Kategorie 4) von Fr. 4'198.-- auszugehen (Tabelle TA1 der LSE 2008, S. 23). Aufgerechnet auf die durchschnittliche betriebsÃ¼bliche Arbeitszeit von 41,6 Stunden pro Woche im Jahr 2008 (Die Volkswirtschaft 12-2010 S. 90 Tabelle B9.2), ergibt dies ein Bruttoeinkommen von Fr. 52'391.-- fÃ¼r ein Pensum von 100 % und von Fr. 47'152.-- fÃ¼r ein Pensum von 90 %.</w:t>
      </w:r>
    </w:p>
    <w:p>
      <w:r>
        <w:t>Â Â Â Â Â Â Â Â  Da der BeschwerdefÃ¼hrerin als gesundheitlich beeintrÃ¤chtigter Person nur ein beschrÃ¤nktes TÃ¤tigkeitsspektrum offensteht, ist insbesondere wegen des fortgeschrittenen Alters der BeschwerdefÃ¼hrerin ein angemessener leidensbedingter Abzug auf dem Tabellenlohn von 15 % vorzunehmen; entgegen der in der Beschwerde vertretenen Auffassung ist ein hÃ¶herer Abzug nicht gerechtfertigt, da der Versicherten eine behinderungsangepasste TÃ¤tigkeit mit einem vollschichtigen Pensum zumutbar ist und die Leistungsminderung von 10 % bereits berÃ¼cksichtigt worden ist. Das Invalideneinkommen ist daher auf Fr. 40'079.-- festzusetzen (Fr. 47'152.-- ./. 15 %).</w:t>
      </w:r>
    </w:p>
    <w:p>
      <w:r>
        <w:t>4.3Â Â Â Â  Bei einem solchermassen festgesetzten Invalideneinkommen von Fr. 40'079.-- resultiert im Vergleich zum ausgewiesenen und anerkannten Valideneinkommen von Fr. 71'932.-- eine unfallbedingte Erwerbseinbusse von Fr. 31'853.--, was einem InvaliditÃ¤tsgrad von gerundet 44 % entspricht (zur Rundung : BGE 130 V 121 Erw. 3.2). Die BeschwerdefÃ¼hrerin hat somit Anspruch auf eine Invalidenrente, welche auf einem InvaliditÃ¤tsgrad von 44 % beruht; die Beschwerde ist daher in diesem Punkt gutzuheissen und der angefochtene Entscheid in diesem Sinne abzuÃ¤ndern.</w:t>
      </w:r>
    </w:p>
    <w:p>
      <w:r>
        <w:rPr>
          <w:b/>
        </w:rPr>
        <w:t>E. 5</w:t>
      </w:r>
    </w:p>
    <w:p>
      <w:r>
        <w:t>5.1Â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Â Â Â Â 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5.2Â Â Â Â  Die A.___-Gutachter fÃ¼hrten aus, unter BerÃ¼cksichtigung der einschlÃ¤gigen Bestimmungen (SUVA-Gliedertabelle, Anhang 3 zur UVV) entspreche das Ausmass der EinschrÃ¤nkung derjenigen einer mittelstarken Arthrose (5-10 %), wobei aufgrund des Beschwerdecharakters mit teilweise neuropathischen Anteilen der obere Wert, das heisse ein unfallbedingter IntegritÃ¤tsschaden von 10 % angenommen werde. Eine weitere Verschlechterung sei eher unwahrscheinlich, weshalb eine weitere ErhÃ¶hung des Schadens nicht gerechtfertigt sei (Urk. 7/ZM17 S. 6).</w:t>
      </w:r>
    </w:p>
    <w:p>
      <w:r>
        <w:t>Â Â Â Â Â Â Â Â  Dr. B.___ hielt in seinem Bericht vom 4. Mai 2010 fest, dass der Nervus Medianus chronisch geschÃ¤digt sei (Urk. 7/ZM18). Eine eigentliche MedianuslÃ¤hmung, bei welcher ein IntegritÃ¤tsschaden in HÃ¶he von 15-20 % vorliegen wÃ¼rde (Tabelle 1 des SUVA-Feinrasters) diagnostizierte er allerdings nicht. Es ist daher nicht zu beanstanden, wenn die A.___-Gutachter das Ausmass der EinschrÃ¤nkung mit einer Arthrose des Handgelenks verglichen hatten. GemÃ¤ss Tabelle 5 des SUVA-Feinrasters betrÃ¤gt der IntegritÃ¤tsschaden bei einer schweren Arthrose des Handgelenks 5-10 %; eine Versteifung des Handgelenks berechtigt sodann zu einer IntegritÃ¤tsentschÃ¤digung von 10 %. Damit ist der angefochtene Entscheid, mit welchem der BeschwerdefÃ¼hrerin eine IntegritÃ¤tsentschÃ¤digung fÃ¼r einen IntegritÃ¤tsschaden von 10 % zugesprochen wurde, aber nicht zu beanstanden.</w:t>
      </w:r>
    </w:p>
    <w:p>
      <w:r>
        <w:t>6.Â Â Â Â Â Â  Nach dem Gesagten ist die Beschwerde in dem Sinne teilweise gutzuheissen, dass der angefochtene Einspracheentscheid insoweit abzuÃ¤ndern ist, als der BeschwerdefÃ¼hrerin eine auf einem InvaliditÃ¤tsgrad von 44 % basierende Rente zuzusprechen ist. Im Ã¼brigen ist die Beschwerde abzuweisen.</w:t>
      </w:r>
    </w:p>
    <w:p>
      <w:r>
        <w:t>7.Â Â Â Â Â Â Â Â  AusgangsgemÃ¤ss ist der BeschwerdefÃ¼hrerin eine reduzierte ProzessentschÃ¤digung in HÃ¶he von Fr. 1'200.-- (inklusive Barauslagen und Mehrwertsteuer) zuzusprechen (Art. 61 lit. g des Bundesgesetzes Ã¼ber den Allgemeinen Teil des Sozialversicherungsrechts [ATSG] in Verbindung mit Â§ 34 Abs. 1 und 3 des Gesetzes Ã¼ber das Sozialversicherungsgericht [GSVGer]).</w:t>
      </w:r>
    </w:p>
    <w:p>
      <w:r>
        <w:t>Das Gericht erkennt:</w:t>
      </w:r>
    </w:p>
    <w:p>
      <w:r>
        <w:t>1.Â Â Â Â Â Â Â Â  In teilweiser Gutheissung der Beschwerde wird der Einspracheentscheid der ZÃ¼rich Versicherungs-Gesellschaft AG vom 12. August 2010 dahingehend abgeÃ¤ndert, dass festgestellt wird, dass die BeschwerdefÃ¼hrerin ab 1. November 2009 Anspruch auf eine auf einem InvaliditÃ¤tsgrad von 44 % beruhende Invalidenrente der Unfallversicherung hat. Im Ã¼brigen wird die Beschwerde abgewiesen.</w:t>
      </w:r>
    </w:p>
    <w:p>
      <w:r>
        <w:t>2.Â Â Â Â Â Â Â Â  Das Verfahren ist kostenlos.</w:t>
      </w:r>
    </w:p>
    <w:p>
      <w:r>
        <w:t>3.Â Â Â Â Â Â Â Â  Die Beschwerdegegnerin wird verpflichtet, der BeschwerdefÃ¼hrerin eine ProzessentschÃ¤digung von Fr. 1'200.-- (inkl. Barauslagen und MWSt) zu bezahlen.</w:t>
      </w:r>
    </w:p>
    <w:p>
      <w:r>
        <w:t>4.Â Â Â Â Â Â Â Â Â Â  Zustellung gegen Empfangsschein an:</w:t>
      </w:r>
    </w:p>
    <w:p>
      <w:r>
        <w:t>- Rechtsanwalt Tomas Kempf</w:t>
      </w:r>
    </w:p>
    <w:p>
      <w:r>
        <w:t>- ZÃ¼rich Versicherungs-Gesellschaft AG</w:t>
      </w:r>
    </w:p>
    <w:p>
      <w:r>
        <w:t>- Bundesamt fÃ¼r Gesundheit</w:t>
      </w:r>
    </w:p>
    <w:p>
      <w:r>
        <w:t>- '___'</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