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UV.2010.00261 vom 29. Februar 2012</w:t>
      </w:r>
    </w:p>
    <w:p>
      <w:r>
        <w:t>ZH Sozialversicherungsgericht, 2012-02-29, DE</w:t>
      </w:r>
    </w:p>
    <w:p>
      <w:r>
        <w:rPr>
          <w:b/>
        </w:rPr>
        <w:t xml:space="preserve">Quelle: </w:t>
      </w:r>
      <w:r>
        <w:t>https://mcp.opencaselaw.ch/entscheid/zh_sozialversicherungsgericht_UV.2010.00261</w:t>
      </w:r>
    </w:p>
    <w:p>
      <w:r>
        <w:t>FR: ZH_SOZIALVERSICHERUNGSGERICHT UV.2010.00261 du 29 février 2012</w:t>
      </w:r>
    </w:p>
    <w:p>
      <w:r>
        <w:t>IT: ZH_SOZIALVERSICHERUNGSGERICHT UV.2010.00261 del 29 febbraio 2012</w:t>
      </w:r>
    </w:p>
    <w:p>
      <w:pPr>
        <w:pStyle w:val="Heading2"/>
      </w:pPr>
      <w:r>
        <w:t>Erwägungen</w:t>
      </w:r>
    </w:p>
    <w:p>
      <w:r>
        <w:rPr>
          <w:b/>
        </w:rPr>
        <w:t>E. 2</w:t>
      </w:r>
    </w:p>
    <w:p>
      <w:r>
        <w:t>2.1Â Â Â Â  Die Beschwerdegegnerin stellte sich im angefochtenen Einspracheentscheid auf den Standpunkt, die TÃ¤tigkeit des BeschwerdefÃ¼hrers fÃ¼r den Beigeladenen 1 als Chauffeur fÃ¼r A.___lieferungen an vier Tagen der Woche zweimal tÃ¤glich nach einem festgelegten Turnus gegen monatliche Bezahlung von Fr. 6'200.-- zuzÃ¼glich Benzinkosten sei als selbstÃ¤ndige TÃ¤tigkeit zu qualifizieren, da er hierzu einen eigenen, ausgerÃ¼steten Lieferwagen inklusive Wartung, Versicherungskosten, Ãbernahme allfÃ¤lliger TransportschÃ¤den und Bereitstellen eines Ersatzfahrzeuges habe stellen und um eine Vertretung bei Krankheit und Ferien inklusive Lohnkosten habe besorgt sein mÃ¼ssen, womit ein unternehmerisches Risiko verbunden gewesen sei (Urk. 2 S. 3 f.).</w:t>
      </w:r>
    </w:p>
    <w:p>
      <w:r>
        <w:t>2.2Â Â Â Â  Der BeschwerdefÃ¼hrer wendet dagegen ein, er habe am 17. Februar 2006 mit dem Beigeladenen 1 einen Arbeitsvertrag mit einem 80%igen Pensum ab Juni 2006 abgeschlossen, der am 9. April 2008 mit denselben Arbeitsbedingungen neu vereinbart worden sei. Die UnselbstÃ¤ndigkeit dieser TÃ¤tigkeit habe sich insbesondere darin gezeigt, dass er das Fahrzeug mit dem Namen des Beigeladenen 1 habe beschriften mÃ¼ssen, er somit im Namen des Arbeitgebers aufgetreten sei, er einem Chef-Chauffeur unterstellt gewesen sei, die Kunden nicht selbst ausgewÃ¤hlt, keine Rechnungen im eigenen Namen ausgestellt, mithin kein Risiko aus Insolvenz von Kunden getragen habe, die Arbeitszeit vorgeschrieben, eine Probezeit von drei Monaten und eine KÃ¼ndigungsfrist von sechs Monaten vorgesehen worden sei, die FerienentschÃ¤digung im Lohn enthalten gewesen sei, und dass er seine ganze Arbeitskraft einzig dem Verein habe zur VerfÃ¼gung stellen mÃ¼ssen. Die von der Beschwerdegegnerin aufgefÃ¼hrten Merkmale der SelbstÃ¤ndigkeit wÃ¼rden sich auf arbeitsrechtliche Elemente beziehen und seien vom Arbeitgeber so vorgesehen worden, um die sozialversicherungsrechtlichen Abgabepflichten zu umgehen (Urk. 1 S. 3 ff.).</w:t>
      </w:r>
    </w:p>
    <w:p>
      <w:r>
        <w:t>3.Â Â Â Â Â Â</w:t>
      </w:r>
    </w:p>
    <w:p>
      <w:r>
        <w:t>3.1Â Â Â Â Â Â Â Â  Unstrittig und ausgewiesen ist, dass sich der BeschwerdefÃ¼hrer auf der Grundlage und nach Massgabe des Vertrages vom 17. Februar 2006 gegenÃ¼ber dem Beigeladenen 1 verpflichtet hatte, ab Juni 2006 als Chauffeur fÃ¼r StÃ¼ckgutzustellung an vier Tagen pro Woche mit einem eigenen Lieferwagen mit zweckmÃ¤ssigem Innenausbau (Tablare und Halterungen) A.___ und Ãhnliches bei den Mitgliedern des Beigeladenen 1 nach einem Dienstplan abzuholen und an deren Kunden zu liefern. FÃ¼r diese TÃ¤tigkeit erhielt er vom Beigeladenen 1 eine monatliche EntschÃ¤digung von Fr. 6'200.-- inklusive FerienentschÃ¤digung (Urk. 8/3.1: Vertrag mit teilweise offensichtlich falschem Namen auf S. 2; Urk. 8/6/3.3: Vertrag mit handschriftlich korrigiertem Namen) zuzÃ¼glich eines Pauschalbetrages fÃ¼r Benzinkosten von Fr. 150.-- pro Monat (Begleitschreiben der Beigeladenen 1 vom 17. Februar 2006; Urk. 3/6). Am 9. April 2008 unterzeichneten die gleichen Vertragsparteien eine Vereinbarung mit fast identischen Inhalt. GeÃ¤ndert wurden die monatliche EntschÃ¤digung, welche auf insgesamt Fr. 6'450.-- (inklusive Benzinkosten) erhÃ¶ht, und die KÃ¼ndigungsfrist, welche von sechs auf drei Monate verkÃ¼rzt wurde (Urk. 8/6/3.4). Mit Schreiben vom 29. April 2010 lÃ¶ste der Beigeladene 1 das VertragsverhÃ¤ltnis per 31. Juli 2010 auf (Urk. 8/7).</w:t>
      </w:r>
    </w:p>
    <w:p>
      <w:r>
        <w:t>Â Â Â Â Â Â Â Â  Strittig und zu prÃ¼fen ist, ob die TÃ¤tigkeit des BeschwerdefÃ¼hrers als Chauffeur fÃ¼r A.___lieferungen fÃ¼r den Beigeladenen 1 von Juni 2006 bis Ende Juli 2010 beitragsrechtlich als unselbstÃ¤ndige oder selbstÃ¤ndige ErwerbstÃ¤tigkeit zu qualifizieren ist.</w:t>
      </w:r>
    </w:p>
    <w:p>
      <w:r>
        <w:t>3.2Â Â Â Â  Nach der Rechtsprechung gelten Vertragsfahrer AHV- und damit auch unfallversicherungsrechtlich als selbstÃ¤ndigerwerbend, wenn sie ein Unternehmerrisiko tragen und nicht in einem eindeutigen arbeitsorganisatorischen AbhÃ¤ngigkeitsverhÃ¤ltnis zu einem Auftraggeber stehen; dabei gilt das mit der Anschaffung und dem Unterhalt eines Lastfahrzeuges verbundene Risiko als Unternehmerrisiko (ZAK 1992 S.163 E. 4b, 1983 S. 443, 1979 S. 344; Hanspeter KÃ¤ser, Unterstellung und Beitragswesen in der obligatorischen AHV, 2. Aufl., S. 116 Rz 4.16; Urteil des EidgenÃ¶ssischen Versicherungsgerichts C 35/00 vom 21. Dezember 2000 E. 3c; WML, Stand 1. Januar 2007, Rz 4122 ff.).</w:t>
      </w:r>
    </w:p>
    <w:p>
      <w:r>
        <w:t>Â Â Â Â Â Â Â Â  Wie die Beschwerdegegnerin im Einspracheentscheid zutreffend ausfÃ¼hrte (Urk. 2 S. 3 f), ist hier die Voraussetzung des Unternehmerrisikos aufgrund des Lastfahrzeuges, das der BeschwerdefÃ¼hrer gemÃ¤ss dem Vertrag zwischen ihm und dem Beigeladenen 1 vom 17. Februar 2006 zur AusfÃ¼hrung der A.___lieferungen (Urk. 8/3.1 S. 1) einsetzen musste, erfÃ¼llt. Denn laut Ziff. 5 des Vertrages (respektive Art. 1 und 5 des Vertrages vom 9. April 2008, Urk. 8/6/3.4 S. 1) war der BeschwerdefÃ¼hrer zusÃ¤tzlich zur Verwendung eines eigenen geeigneten Fahrzeuges in der GrÃ¶sse eines VW/Toyota-Busses auch fÃ¼r dessen Unterhalt und nÃ¶tigenfalls fÃ¼r die Beschaffung eines Ersatzfahrzeugs verantwortlich. Ausserdem musste der Innenausbau des Lastfahrzeuges fÃ¼r den Transport des spezifischen StÃ¼ckgutes geeignet sein und mit entsprechenden Tablaren und Halterungen versehen sein. Der BeschwerdefÃ¼hrer besass gemÃ¤ss dem Fahrzeugausweis vom 29. August 2003 (Urk. 8/3.9) einen Lieferwagen der Marke VW LT46 mit einem Hubraum von 2'799 cm</w:t>
      </w:r>
    </w:p>
    <w:p>
      <w:r>
        <w:rPr>
          <w:b/>
        </w:rPr>
        <w:t>E. 3</w:t>
      </w:r>
    </w:p>
    <w:p>
      <w:r>
        <w:t>respektive erwarb fÃ¼r diese TÃ¤tigkeit gemÃ¤ss dem Schreiben seines ehemaligen Rechtsvertreters vom 14. Juli 2009 (eventuell zusÃ¤tzlich oder als Nachfolgefahrzeug) von seinem VorgÃ¤nger einen Lieferwagen der Marke Toyota Hiace fÃ¼r Fr. 10'000.-- (Urk. 8/3 S. 2; wobei letzteres nicht belegt ist). Der Erwerb des Lastfahrzeuges erfolgte zumindest vorwiegend zu geschÃ¤ftlichen Zwecken und die damit verbundenen Kosten und der Aufwand fÃ¼r den Betrieb, den Unterhalt und die Versicherungen etc. sowie das Risiko, bei Ausfall des Lastwagens keinen Ersatz und keine EntschÃ¤digung zu erhalten beziehungsweise fÃ¼r die Mietkosten eines Ersatzfahrzeuges aufkommen zu mÃ¼ssen, bedeuten ein eigenes GeschÃ¤ftsrisiko (vgl. Urteil des EidgenÃ¶ssischen Versicherungsgerichts C 35/00 vom 21. Dezember 2000 E. 3c). Dieses GeschÃ¤ftsrisiko erstreckte sich ausserdem auf das geladene Gut, da im Vertrag vorgesehen war, dass der BeschwerdefÃ¼hrer fÃ¼r TransportschÃ¤den an der zu liefernden Ware sogar in FÃ¤llen ohne eigenes Verschulden aufkommen musste (Urk. 8/3.1 S. 2). Weiter trug der BeschwerdefÃ¼hrer ein Risiko durch die Vertragsbestimmung, dass er bei unfall- oder krankheitsbedingter ArbeitsunfÃ¤higkeit selbst fÃ¼r die Vertretung und deren EntschÃ¤digung aufzukommen hatte (Urk. 8/3.1 S. 2), was bedeutet, dass er wÃ¤hrend solchen Ausfallzeiten keinen Lohn- respektive EntschÃ¤digungsanspruch hatte.</w:t>
      </w:r>
    </w:p>
    <w:p>
      <w:r>
        <w:t>Â Â Â Â Â Â Â Â  Bei dieser Sach- und Rechtslage wÃ¤re der BeschwerdefÃ¼hrer rechtsprechungsgemÃ¤ss hÃ¶chstens dann als UnselbstÃ¤ndigerwerbender bezÃ¼glich der betreffenden TÃ¤tigkeit zu qualifizieren, wenn er in einem eindeutigen arbeitsorganisatorischen AbhÃ¤ngigkeitsverhÃ¤ltnis zum Beigeladenen 1 gestanden hÃ¤tte, was jedoch nicht der Fall war. Ein solches ist nicht schon darin zu sehen, dass er Arbeitsrapporte erstellen (Urk. 8/6/3.9) und bestimmte Zeiten und Fahrrouten einhalten musste (Urk. 8/3.1 S. 1; vgl. WML, Stand 1. Januar 2007, RZ 4125; WML Stand 1. Januar 2012, Rz 4124). Diese vertraglich vereinbarten Regelungen waren sachlich begrÃ¼ndet und zeugten daher nicht in erster Linie von einer Einbindung in die Arbeitsorganisation des Beigeladenen 1 im Sinne einer Unterordnung. Die VertrÃ¤ge vom 17. Februar 2006 und 9. April 2008 sahen denn auch keine allgemeine Verpflichtung des BeschwerdefÃ¼hrers zur Befolgung von Weisungen und Instruktionen vor. Dagegen wird in den VertrÃ¤gen die (Eigen-)Verantwortung des BeschwerdefÃ¼hrers fÃ¼r einen reibungs- und lÃ¼ckenlosen Ablauf der Lieferungen betont, die sich nicht nur auf das Transportmittel, sondern auch auf das zu liefernde StÃ¼ckgut und auf den Fahrer erstreckte, den er fÃ¼r den Fall seiner Abwesenheit selbst einzustellen und zu entschÃ¤digen hatte; diese Verantwortung zeigte sich auch dadurch, dass er nicht nur fÃ¼r die selbst verursachten, sondern auch fÃ¼r die von seiner Vertretung verursachten SchÃ¤den an der zu liefernden Ware unabhÃ¤ngig vom Verschulden aufzukommen hatte (Urk. 8/3.1 S. 1 f., Urk. 8/6/3.4 S. 1 f.). Damit stand insgesamt nicht die (persÃ¶nliche) Arbeitskraft des BeschwerdefÃ¼hrers, sondern der Transport der Ware im Mittelpunkt der Vertragsbindung.</w:t>
      </w:r>
    </w:p>
    <w:p>
      <w:r>
        <w:t>Â Â Â Â Â Â Â Â  RechtsprechungsgemÃ¤ss weniger ins Gewicht fÃ¤llt ausserdem, dass der BeschwerdefÃ¼hrer das von ihm anzuschaffende und einzusetzende Fahrzeug mit dem Namensschild des Beigeladenen 1 zu versehen hatte (Urk. 8/3.1 S. 1; vgl. Urteil des Bundesgerichts C 35/00 vom 21. Dezember 2000 E. 3c mit Hinweis auf das unverÃ¶ffentlichte Urteil des Bundesgerichts H 124/81 vom 26. April 1982). Massgeblich ist dabei auch, dass er berechtigt war, das GeschÃ¤ftsfahrzeug anderweitig zu verwenden. In den vertraglichen Bestimmungen wurde eine konkurrenzierende GeschÃ¤ftstÃ¤tigkeit im eigenen Namen und auf eigene Rechnung selbst mit den Mitgliedern des Beigeladenen 1 nicht gÃ¤nzlich ausgeschlossen, sondern lediglich auf die Zeit nach Erledigung des Tageswerkes fÃ¼r die Beigeladene 1 vorgesehen. Selbst wenn dies bedeutet hÃ¤tte, wie der BeschwerdefÃ¼hrer vorbringt (Urk. 1 S. 7), dass keine Zeit mehr fÃ¼r zusÃ¤tzliche GeschÃ¤ftstÃ¤tigkeiten mit den Mitgliedern und/oder Dritten geblieben wÃ¤re - was angesichts des lediglich viertÃ¤gigen Einsatzes pro Woche und den Angaben im Schreiben des ehemaligen Rechtsvertreters des BeschwerdefÃ¼hrers vom 14. Juli 2009, wonach in den letzten Monaten fÃ¼nf bis zehn Extratransporte fÃ¼r die Mitglieder des Beigeladenen 1 erfolgt seien (Urk. 3/9/7 S. 2), offensichtlich nicht zutraf - ist rechtsprechungsgemÃ¤ss festzuhalten, dass eine solche wirtschaftlich einschrÃ¤nkende AbhÃ¤ngigkeit auch fÃ¼r SelbstÃ¤ndigerwerbende nichts AussergewÃ¶hnliches darstellt (ZAK 1983 S. 444 Erw. 4c, Urteil des Bundesgerichts C 35/00 vom 21. Dezember 2000 E. 3c). Vor diesem Hintergrund kann der BeschwerdefÃ¼hrer denn auch aus dem Informationsblatt an alle Mitglieder des Beigeladenen 1 vom 26. MÃ¤rz 2004 (Urk. 3/7) nichts zu seinen Gunsten ableiten, zumal es aus der Zeit vor Vertragsschluss stammt, sich an die Mitglieder und nicht die Chauffeure richtete und selbst danach Extralieferungen an Mitglieder und Transporte (von Waren aller Art) an Dritte nicht ausgeschlossen waren.</w:t>
      </w:r>
    </w:p>
    <w:p>
      <w:r>
        <w:t>Â Â Â Â Â Â Â Â  Nach dem Gesagten kann trotz der zweifellos vorhandenen Merkmale fÃ¼r eine unselbstÃ¤ndige TÃ¤tigkeit, namentlich die Vereinbarung Ã¼ber eine Probezeit, die monatliche VergÃ¼tung der EntschÃ¤digung, die primÃ¤re ErfÃ¼llung der Transporte in fremdem Namen und auf fremde Rechnung fÃ¼r die Mitglieder des Beigeladenen 1 wÃ¤hrend vier Tagen pro Woche mit zeitlichen und Ã¶rtlichen Vorgaben, nicht von einem eindeutigen arbeitsorganisatorischen AbhÃ¤ngigkeitsverhÃ¤ltnis des BeschwerdefÃ¼hrers zum Beigeladenen 1 ausgegangen werden.</w:t>
      </w:r>
    </w:p>
    <w:p>
      <w:r>
        <w:t>3.3Â Â Â Â  Auch die Ã¼brigen EinwÃ¤nde des BeschwerdefÃ¼hrers, insbesondere die Hinweise auf die VertragsverhÃ¤ltnisse eines ehemaligen Arbeitnehmers des Beigeladenen 1 und auf einen allfÃ¤lligen Umgehungstatbestand (Urk. 30 S. 3 ff.) vermÃ¶gen hieran nichts zu Ã¤ndern, zumal beim BeschwerdefÃ¼hrer - anders als im angefÃ¼hrten Fall - nicht ein bestehender Arbeitsvertrag in einen Auftrag abgeÃ¤ndert wurde.</w:t>
      </w:r>
    </w:p>
    <w:p>
      <w:r>
        <w:t>4.Â Â Â Â Â Â  In WÃ¼rdigung der gesamten Aktenlage und insbesondere des am 17. Februar 2006 ab Juni 2006 geschlossenen Transportvertrages zwischen dem BeschwerdefÃ¼hrer und dem Beigeladenen 1 (Urk. 8/3.1), erneuert mit Vereinbarung vom 9. April 2008 mit (im Wesentlichen) gleichem Inhalt (Urk. 8/6/3.4), aufgelÃ¶st mit KÃ¼ndigungsschreiben vom 29. April 2010 per 31. Juli 2010 (Urk. 8/7), ist zusammenfassend festzuhalten, dass dieses VertragsverhÃ¤ltnis sowohl Merkmale einer selbstÃ¤ndigen als auch solche einer unselbstÃ¤ndigen TÃ¤tigkeit enthÃ¤lt. Die von der Beschwerdegegnerin vorgenommene Gewichtung dieser Merkmale, welche zur Qualifizierung des BeschwerdefÃ¼hrers als SelbstÃ¤ndigerwerbender fÃ¼r diese TÃ¤tigkeit in dieser Zeit fÃ¼hrte, vermag im Ergebnis zu Ã¼berzeugen und ist mit den massgeblichen Richtlinien sowie der Rechtsprechung vereinbar, weshalb die Beschwerde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Dr. Karin Goy</w:t>
      </w:r>
    </w:p>
    <w:p>
      <w:r>
        <w:t>- Rechtsanwalt Reto Bachmann</w:t>
      </w:r>
    </w:p>
    <w:p>
      <w:r>
        <w:t>- Verein Y.___</w:t>
      </w:r>
    </w:p>
    <w:p>
      <w:r>
        <w:t>- Ausgleichskasse Z.___</w:t>
      </w:r>
    </w:p>
    <w:p>
      <w:r>
        <w:t>- Sozialversicherungsanstalt des Kantons ZÃ¼rich, Ausgleichskasse</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