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UV.2010.00258 vom 4. Februar 2011</w:t>
      </w:r>
    </w:p>
    <w:p>
      <w:r>
        <w:t>ZH Sozialversicherungsgericht, 2011-02-04, DE</w:t>
      </w:r>
    </w:p>
    <w:p>
      <w:r>
        <w:rPr>
          <w:b/>
        </w:rPr>
        <w:t xml:space="preserve">Quelle: </w:t>
      </w:r>
      <w:r>
        <w:t>https://mcp.opencaselaw.ch/entscheid/zh_sozialversicherungsgericht_UV.2010.00258</w:t>
      </w:r>
    </w:p>
    <w:p>
      <w:r>
        <w:t>FR: ZH_SOZIALVERSICHERUNGSGERICHT UV.2010.00258 du 4 février 2011</w:t>
      </w:r>
    </w:p>
    <w:p>
      <w:r>
        <w:t>IT: ZH_SOZIALVERSICHERUNGSGERICHT UV.2010.00258 del 4 febbraio 2011</w:t>
      </w:r>
    </w:p>
    <w:p>
      <w:pPr>
        <w:pStyle w:val="Heading2"/>
      </w:pPr>
      <w:r>
        <w:t>Erwägungen</w:t>
      </w:r>
    </w:p>
    <w:p>
      <w:r>
        <w:rPr>
          <w:b/>
        </w:rPr>
        <w:t>E. 3</w:t>
      </w:r>
    </w:p>
    <w:p>
      <w:r>
        <w:t>3.1Â Â Â Â  Die letzte aktenkundige medizinische Beurteilung ist diejenige von Dr. C.___ von der UniversitÃ¤tsklinik D.___ vom 13. MÃ¤rz 2002 (vgl. Urk. 17/M52). Weitere medizinische AbklÃ¤rungen hat die Beschwerdegegnerin entgegen ihrer AnkÃ¼ndigung vom 22. Mai 2002 (vgl. Urk. 17/KA11) nicht veranlasst. Nachdem der BeschwerdefÃ¼hrer die Beschwerdegegnerin am 6. Juli 2006 auf die jahrelange VerzÃ¶gerung aufmerksam gemacht sowie eine RechtsverzÃ¶gerungsbeschwerde angedroht (vgl. Urk. 17/KA12) und sich herausgestellt hatte, dass auch die Invalidenversicherung entgegen der Auflage im Urteil des EidgenÃ¶ssischen Versicherungsgerichts vom 23. Dezember 2003 (Urk. 3/8 Erw. 3.2) keine neuen AbklÃ¤rungen durchgefÃ¼hrt hatte (vgl. Urk. 17/KA15), entschied die Beschwerdegegnerin am 4. September 2009 (Urk. 17/KA18) gleich wie bereits am 10. April 2002 (Urk. 17/KA5).</w:t>
      </w:r>
    </w:p>
    <w:p>
      <w:r>
        <w:t>3.2Â Â Â Â  GemÃ¤ss den Feststellungen im Entscheid des EidgenÃ¶ssischen Versicherungsgerichts vom 23. Dezember 2003 (Urk. 3/8), das den Anspruch des BeschwerdefÃ¼hrers auf Leistungen der Invalidenversicherung zum Gegenstand hatte, bestand vom Zeitpunkt des ersten Unfalls am 22. Dezember 1999 eine rentenrelevante Erwerbseinbusse (Erw. 3.1). FÃ¼r die Zeit nach dem Erlass des seinerzeit im Streit liegenden Entscheids der Invalidenversicherung (Mai 2001) bejahte das Gericht die Notwendigkeit weiterer AbklÃ¤rungen (Erw. 3.2). Wie bereits erwÃ¤hnt, erfolgten seitens der Invalidenversicherung seither keine zusÃ¤tzlichen medizinischen AbklÃ¤rungen.</w:t>
      </w:r>
    </w:p>
    <w:p>
      <w:r>
        <w:t>3.3Â Â Â Â  Die Beurteilung durch Dr. C.___ ist, da sie auf das Jahr 2002 zurÃ¼ckgeht, keine taugliche Entscheidgrundlage in Bezug auf die aktuelle Situation. Neue medizinische AbklÃ¤rungen sind allein schon deswegen erforderlich, um zu klÃ¤ren, ob sich der Zustand seither verÃ¤ndert hat. Dem BeschwerdefÃ¼hrer ist zudem darin beizupflichten, dass sich 2002 ein komplexes, aus rein somatischer Sicht nicht hinreichend erklÃ¤rbares Beschwerdebild zeigte. Dr. C.___ hielt im Bericht vom 13. MÃ¤rz 2002 ausdrÃ¼cklich fest, die starken Schulterschmerzen seien unklar (Urk. 17/M52). Auch aus diesem Grund sind weitere AbklÃ¤rungen angezeigt.</w:t>
      </w:r>
    </w:p>
    <w:p>
      <w:r>
        <w:t>3.4Â Â Â Â  Eine Verletzung der Mitwirkung bei der AbklÃ¤rung im Sinne von Art. 28 und 43 des Bundesgesetzes Ã¼ber den Allgemeinen Teil des Sozialversicherungsrechts (ATSG) ist nicht aktenkundig. An den BeschwerdefÃ¼hrer ergingen auch nie entsprechende Mahnungen. Die Verlegung des Wohnsitzes nach Spanien war zumindest der Invalidenversicherung bekannt (vgl. Urk. 17/IV13). Des weiteren verfÃ¼gte der BeschwerdefÃ¼hrer hierzulande stets Ã¼ber eine anwaltliche Vertretung. FÃ¼r die Beschwerdegegnerin war er somit jederzeit erreichbar. Es ist somit kein Grund ersichtlich, weshalb die Beschwerdegegnerin mit der Anhandnahme der notwendigen AbklÃ¤rungen zuwartete.</w:t>
      </w:r>
    </w:p>
    <w:p>
      <w:r>
        <w:t>3.5Â Â Â Â Â Â Â Â  Zusammenfassend ergibt sich, dass Ã¼ber den strittigen Leistungsanspruch nicht ohne zusÃ¤tzliche medizinische AbklÃ¤rungen entschieden werden kann. DiesbezÃ¼glich besteht zwischen den Parteien Einigkeit. Die fehlenden AbklÃ¤rungen sind grundsÃ¤tzlicher Natur, weshalb die Beschwerdegegnerin diese durchzufÃ¼hren hat. Es ist somit nicht eine Sistierung anzuordnen, sondern es ist der angefochtene Entscheid aufzuheben, und die Sache ist zur DurchfÃ¼hrung der nÃ¶tigen AbklÃ¤rungen an die Beschwerdegegnerin zurÃ¼ckzuweisen. Diese hat die AbklÃ¤rungen unverzÃ¼glich an die Hand zu nehmen.</w:t>
      </w:r>
    </w:p>
    <w:p>
      <w:r>
        <w:t>4.Â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GestÃ¼tzt auf Â§ 34 Abs. 3 des Gesetzes Ã¼ber das Sozialversicherungsgericht (GSVGer) ist die ProzessentschÃ¤digung unter BerÃ¼cksichtigung der Bedeutung der Streitsache und der Schwierigkeit des Prozesses zu bemessen. Unter BerÃ¼cksichtigung dieser Bemessungskriterien ist die EntschÃ¤-digung auf Fr. 2'100.-- (inkl. Mehrwertsteuer und Barauslagen) festzusetzen.</w:t>
      </w:r>
    </w:p>
    <w:p>
      <w:r>
        <w:t>Das Gericht erkennt:</w:t>
      </w:r>
    </w:p>
    <w:p>
      <w:r>
        <w:t>1.Â Â Â Â Â Â Â Â  Die Beschwerde wird in dem Sinne gutgeheissen, dass der angefochtene Ein-spracheentscheid vom 5. August 2010 aufgehoben und die Sache an die Alba Allgemeine Versicherungs-Gesellschaft AG zurÃ¼ckgewiesen wird, damit diese, nach erfolgter AbklÃ¤rung im Sinne der ErwÃ¤gungen, Ã¼ber den Leistungsanspruch des BeschwerdefÃ¼hrers neu verfÃ¼ge.</w:t>
      </w:r>
    </w:p>
    <w:p>
      <w:r>
        <w:t>2.Â Â Â Â Â Â Â Â  Das Verfahren ist kostenlos.</w:t>
      </w:r>
    </w:p>
    <w:p>
      <w:r>
        <w:t>3.Â Â Â Â Â Â Â Â  Die Beschwerdegegnerin wird verpflichtet, dem BeschwerdefÃ¼hrer eine ProzessentschÃ¤digung von Fr. 2'100.-- (inkl. Barauslagen und MWSt) zu bezahlen.</w:t>
      </w:r>
    </w:p>
    <w:p>
      <w:r>
        <w:t>4.Â Â Â Â Â Â Â Â Â Â  Zustellung gegen Empfangsschein an:</w:t>
      </w:r>
    </w:p>
    <w:p>
      <w:r>
        <w:t>- Rechtsanwalt Reto Zanotelli</w:t>
      </w:r>
    </w:p>
    <w:p>
      <w:r>
        <w:t>- Rechtsanwalt Christoph Frey</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