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UV.2010.00246 vom 8. November 2010</w:t>
      </w:r>
    </w:p>
    <w:p>
      <w:r>
        <w:t>ZH Sozialversicherungsgericht, 2010-11-08, DE</w:t>
      </w:r>
    </w:p>
    <w:p>
      <w:r>
        <w:rPr>
          <w:b/>
        </w:rPr>
        <w:t xml:space="preserve">Quelle: </w:t>
      </w:r>
      <w:r>
        <w:t>https://mcp.opencaselaw.ch/entscheid/zh_sozialversicherungsgericht_UV.2010.00246</w:t>
      </w:r>
    </w:p>
    <w:p>
      <w:r>
        <w:t>FR: ZH_SOZIALVERSICHERUNGSGERICHT UV.2010.00246 du 8 novembre 2010</w:t>
      </w:r>
    </w:p>
    <w:p>
      <w:r>
        <w:t>IT: ZH_SOZIALVERSICHERUNGSGERICHT UV.2010.00246 del 8 novembre 2010</w:t>
      </w:r>
    </w:p>
    <w:p>
      <w:pPr>
        <w:pStyle w:val="Heading2"/>
      </w:pPr>
      <w:r>
        <w:t>Erwägungen</w:t>
      </w:r>
    </w:p>
    <w:p>
      <w:r>
        <w:rPr>
          <w:b/>
        </w:rPr>
        <w:t>E. 1</w:t>
      </w:r>
    </w:p>
    <w:p>
      <w:r>
        <w:t>1.1Â Â Â Â  GemÃ¤ss bundesgerichtlicher Rechtsprechung stellt die Anordnung einer Begutachtung keine anfechtbare ZwischenverfÃ¼gung dar. SelbstÃ¤ndig anfechtbar sind allein ZwischenverfÃ¼gungen Ã¼ber formelle AusstandsgrÃ¼nde. ZwischenverfÃ¼gungen Ã¼ber andere Fragen der Begutachtung sind hingegen bereits vor dem kantonalen Gericht nur dann anfechtbar, wenn sie einen nicht wieder gutzumachenden Nachteil bewirken kÃ¶nnen (BGE 136 V 157 Erw. 3.2, 132 V 93 Erw. 6.1).</w:t>
      </w:r>
    </w:p>
    <w:p>
      <w:r>
        <w:t>Â Â Â Â Â Â Â Â Â  In der Regel keinen nicht wieder gutzumachenden Nachteil bewirken kÃ¶nnen ZwischenverfÃ¼gungen Ã¼ber EinwÃ¤nde, welche Fragen der BeweiswÃ¼rdigung betreffen und daher beim Endentscheid in der Sache noch berÃ¼cksichtigt werden kÃ¶nnen. Dazu gehÃ¶ren namentlich die Fragen, aus welcher medizinischen Fachrichtung ein Gutachten einzuholen ist, ob ein behandelnder Arzt als Gutachter eingesetzt werden kann, ob die vorgesehene Gutachtensperson die notwendigen Fachkenntnisse besitzt oder ob der Sachverhalt bereits hinreichend abgeklÃ¤rt ist (BGE 136 V 157 Erw. 3.2, 132 V 93 Erw. 5 ff. S. 100 ff.).</w:t>
      </w:r>
    </w:p>
    <w:p>
      <w:r>
        <w:t>1.2Â Â Â Â  Nichts daran geÃ¤ndert hat das In-Kraft-Treten von Art. 25a des Bundesgesetzes Ã¼ber das Verwaltungsverfahren (VwVG) am 1. Januar 2007. GemÃ¤ss dieser Bestimmung kann, wer ein schutzwÃ¼rdiges Interesse hat, von der BehÃ¶rde, die fÃ¼r Handlungen zustÃ¤ndig ist, welche sich auf Ã¶ffentliches Recht des Bundes stÃ¼tzen und Rechte oder Pflichten berÃ¼hren, verlangen, dass sie: widerrechtliche Handlungen unterlÃ¤sst, einstellt oder widerruft (lit. a); die Folgen widerrechtlicher Handlungen beseitigt (lit. b); oder die Widerrechtlichkeit von Handlungen feststellt (lit. c). Die BehÃ¶rde entscheidet in Anwendung von Art. 25a Abs. 2 VwVG durch VerfÃ¼gung.</w:t>
      </w:r>
    </w:p>
    <w:p>
      <w:r>
        <w:t>Â Â Â Â Â Â Â Â Â  Das Bundesgericht hat erwogen, dass auch gemÃ¤ss Art. 25a VwVG eine VerfÃ¼gung nur bei Vorliegen eines schutzwÃ¼rdigen Interesses der gesuchstellenden Person zu erlassen ist. Ein solches sei indessen dann zu verneinen, wenn der Person der Rechtsschutz gegenÃ¼ber dem Realakt zu einem spÃ¤teren Zeitpunkt offen steht, es sei denn, dass ihr aufgrund der hinausgeschobenen ErÃ¶ffnung des Rechtsweges ein unzumutbarer Nachteil drohe. Es sei somit nicht Sinn und Zweck von Art. 25a VwVG, den Rechtsweg gegen ZwischenverfÃ¼gungen in einem Verfahren, welche mangels eines nicht wieder gutzumachenden Nachteils nicht angefochten werden kÃ¶nne, zu Ã¶ffnen (BGE 136 V 160 Erw. 4.3 mit Hinweisen).</w:t>
      </w:r>
    </w:p>
    <w:p>
      <w:r>
        <w:rPr>
          <w:b/>
        </w:rPr>
        <w:t>E. 2</w:t>
      </w:r>
    </w:p>
    <w:p>
      <w:r>
        <w:t>2.1Â Â Â Â  Die BeschwerdefÃ¼hrerin rÃ¼gte in der Beschwerde (Urk. 1), schon das Urteil des Sozialversicherungsgerichts des Kantons ZÃ¼rich vom 24. November 2009 habe ausser Acht gelassen, dass sich der seinerzeitige Vergleich mit der SUVA auf ein gerichtliches Verfahren im Kanton Z.___ gestÃ¼tzt habe, in dem eine ArbeitsunfÃ¤higkeit von 50 % rechtskrÃ¤ftig erstritten worden sei. Es seien daher die Akten des Vorverfahrens beizuziehen und ihr zu unterbreiten, damit sie sich dazu Ã¤ussern kÃ¶nne (S. 3 Ziff. 2). Weiter bemÃ¤ngelte sie, dass die mit der Begutachtung betraute Y.___ als MEDAS-Stelle nicht Ã¼ber die erforderliche UnabhÃ¤ngigkeit verfÃ¼ge (S. 4 f. Ziff. 3 f). Zudem sei es nicht korrekt, dass sich die Invalidenversicherung einfach mit Zusatzfragen der Begutachtung durch die Y.___ angeschlossen habe, ohne dass die BeschwerdefÃ¼hrerin bezÃ¼glich des invalidenversicherungsrechtlichen Verfahrens ihre Verfahrensrechte hÃ¤tte wahrnehmen kÃ¶nnen (S. 5 f. Ziff. 5). Weiter beanstandete die BeschwerdefÃ¼hrerin den Fragenkatalog und ersuchte das Gericht, bei der SUVA, aber auch bei der Invalidenversicherung fÃ¼r eine korrekte Fragestellung zu sorgen (S. 6 f. Ziff. 6). Schliesslich sei die Belehrung betreffend Festsetzung der ArbeitsunfÃ¤higkeit ersatzlos zu streichen, da einerseits der Gutachter den Begriff kennen mÃ¼sse oder andernfalls nichts tauge und da die Belehrung andererseits auch die alleinerziehenden MÃ¼tter diskriminiere (S. 7 f. Ziff. 7).</w:t>
      </w:r>
    </w:p>
    <w:p>
      <w:r>
        <w:t>Â Â Â Â Â Â Â Â Â  Schliesslich ersuchte die BeschwerdefÃ¼hrerin den Vorsitzenden der II. Kammer, Sozialversicherungsrichter Mosimann, vorsorglich darum, von sich aus in den Ausstand zu treten; andernfalls mÃ¼sse sie ein formelles Ablehnungsgesuch stellen (S. 8 f. Ziff. 8).</w:t>
      </w:r>
    </w:p>
    <w:p>
      <w:r>
        <w:t>2.2Â Â Â Â  Dagegen vertrat die Beschwerdegegnerin im angefochtenen Entscheid den Standpunkt, die angefÃ¼hrten Motive wÃ¼rden keine Ablehnung der Y.___ begrÃ¼nden (Urk. 2). In der Vernehmlassung fÃ¼gte sie an, dass sie Ã¼ber die Anordnung von BegutachtungenÂ  gar nicht zu verfÃ¼gen habe (Urk. 7 S. 5 und S. 7). Die BeschwerdefÃ¼hrerin habe keinen Anspruch auf einen Experten ihrer Wahl; vielmehr habe der Versicherer die Begutachtung durchzufÃ¼hren (Urk. 7 S. 6). Selbst wenn die Y.___ wiederholt von den SozialversicherungstrÃ¤gern mit Begutachtungen beauftragt werde, stelle dies allein noch keinen Ausstandsgrund dar. Die BeschwerdefÃ¼hrerin habe keinen konkreten Ausstandsgrund genannt, der gegen eine Begutachtung durch die Y.___ sprechen wÃ¼rde (Urk. 7 S. 6 f.). GemÃ¤ss stÃ¤ndiger bundesgerichtlicher Rechtsprechung sei die MEDAS unabhÃ¤ngig (Urk. 7 S. 7). Zur Fragestellung kÃ¶nne sich die BeschwerdefÃ¼hrerin nicht Ã¤ussern, doch sei ihr Gelegenheit eingerÃ¤umt worden, ErgÃ¤nzungsfragen zu stellen. Materielle EinwÃ¤nde seien im Rahmen der BeweiswÃ¼rdigung vorzubringen (Urk. 7 S. 7 f.).</w:t>
      </w:r>
    </w:p>
    <w:p>
      <w:r>
        <w:t>Â</w:t>
      </w:r>
    </w:p>
    <w:p>
      <w:r>
        <w:rPr>
          <w:b/>
        </w:rPr>
        <w:t>E. 3</w:t>
      </w:r>
    </w:p>
    <w:p>
      <w:r>
        <w:t>3.1Â Â Â Â  Der Beschwerdegegnerin ist beizupflichten, dass bei Anordnung von Gutachten lediglich Einwendungen formeller Natur, welche geeignet sind, Misstrauen in die Unparteilichkeit des SachverstÃ¤ndigen zu erwecken, mittels selbstÃ¤ndig anfechtbarem Zwischenentscheid zu behandeln sind. Die Beurteilung von anderen RÃ¼gen, welche Ã¼ber die gesetzlichen AusstandsgrÃ¼nde hinausgehen, insbesondere die Fragen betreffend die BeweiswÃ¼rdigung, ist hingegen nicht in VerfÃ¼gungsform zu kleiden (BGE 132 V 108 Erw. 6.5).</w:t>
      </w:r>
    </w:p>
    <w:p>
      <w:r>
        <w:t>3.2Â Â Â Â  Weder in den Vorbringen im Einwand vom 16. April 2010 (Urk. 8/215) noch in der Beschwerde vom 6. September 2010 (Urk. 1) sind konkrete formelle AusstandsgrÃ¼nde zu erblicken.</w:t>
      </w:r>
    </w:p>
    <w:p>
      <w:r>
        <w:t>Â Â Â Â Â Â Â Â Â  Die Kritik am Urteil vom 24. November 2009 des hiesigen Gerichts hÃ¤tte die BeschwerdefÃ¼hrerin im Rechtsmittelverfahren erheben mÃ¼ssen. Sie hat seinerzeit nicht einmal ein Rechtsmittel ergriffen, weshalb die Rechtskraft des Gerichtsurteils einer anderen Beurteilung von vornherein entgegen steht. Ebenso wenig vermag diese Kritik den Anschein einer Befangenheit der Gutachter zu begrÃ¼nden, weshalb hierÃ¼ber nicht mittels einer anfechtbaren ZwischenverfÃ¼gung zu entscheiden ist. Auf diesen Einwand ist daher nicht einzutreten.</w:t>
      </w:r>
    </w:p>
    <w:p>
      <w:r>
        <w:t>3.3Â Â Â Â  Die BeschwerdefÃ¼hrerin bemÃ¤ngelte sodann die UnabhÃ¤ngigkeit der Y.___, da sie mit der Swiss A.___ (A.___) und der Beschwerdegegnerin im Rahmen von Ã¤rztlichen Weiterbildungen als Partner zusammenarbeite (vgl. auch Urk. 3/4) beziehungsweise einen Rahmenvertrag mit dem Bundesamt fÃ¼r Sozialversicherungen (BSV) betreffend die invalidenversicherungsrechtlichen Begutachtungen abgeschlossen habe.</w:t>
      </w:r>
    </w:p>
    <w:p>
      <w:r>
        <w:t>Â Â Â 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Erw. 7.1, 120 V 364 Erw. 3).</w:t>
      </w:r>
    </w:p>
    <w:p>
      <w:r>
        <w:t>Â Â Â Â Â Â Â Â Â  Bei ihrer RÃ¼ge Ã¼bersieht die BeschwerdefÃ¼hrerin, dass gemÃ¤ss stÃ¤ndiger bundesgerichtlicher Rechtsprechung selbst eine ausgedehnte GutachtertÃ¤tigkeit fÃ¼r die SozialversicherungstrÃ¤ger nicht per se auf eine Befangenheit oder Voreingenommenheit der Ãrztegemeinschaft im vorstehend dargelegten Sinn schliessen lÃ¤sst. Weshalb das Networking und eine Zusammenarbeit im Zusammenhang mit der Weiterbildung (vgl. Urk. 3/4) zu einem anderen Schluss fÃ¼hren sollte, legte die BeschwerdefÃ¼hrerin nicht dar und ist auch nicht ersichtlich.</w:t>
      </w:r>
    </w:p>
    <w:p>
      <w:r>
        <w:t>Â Â Â Â Â Â Â Â Â  Nichts daran zu Ã¤ndern vermag das von der BeschwerdefÃ¼hrerin erwÃ¤hnte Gutachten MÃ¼ller/Reich, wie das Bundesgericht in einem kÃ¼rzlich ergangenen Urteil erwogen hat und worauf verwiesen wird (Urteil des Bundesgerichts vom 9. September 2010 in Sachen T., 9C_400/2010, Erw. 4.2). Es kann daher im Ergebnis offen bleiben, ob die im Zusammenhang mit der gutachterlichen UnabhÃ¤ngigkeit formulierten RÃ¼gen als gesetzliche AusstandsgrÃ¼nde zu behandeln sind. Denn bejahendenfalls sind sie als offensichtlich unbegrÃ¼ndet abzuweisen oder anderenfalls ist nicht darauf einzutreten. AnzufÃ¼gen bleibt immerhin, dass sich das Gutachten MÃ¼ller/Reich zur Begutachtung durch Medizinische AbklÃ¤rungsstellen betreffend AnsprÃ¼che auf Leistungen der Invalidenversicherung Ã¤ussert. Es ist nicht ersichtlich, inwiefern dies fÃ¼r das hier zu beurteilende VerhÃ¤ltnis zwischen der Y.___ und der SUVA von Belang sein sollte.</w:t>
      </w:r>
    </w:p>
    <w:p>
      <w:r>
        <w:t>3.4Â Â Â Â  Auf die Vorbringen betreffend das invalidenversicherungsrechtliche Verfahren und die dort geltenden Parteirechte kann im vorliegenden unfallversicherungsrechtlichen Verfahren mangels eines drohenden Nachteils nicht eingetreten werden, zumal diese Beanstandungen auch keine Ausstands- oder Befangenheitsfragen beschlagen. Das Gleiche muss in Bezug auf den beanstandeten Fragenkatalog und die im Gutachtensauftrag angebrachten Belehrungen seitens der Beschwerdegegnerin gesagt werden. Zu Recht hat die Beschwerdegegnerin darauf hingewiesen, dass der BeschwerdefÃ¼hrerin das Recht eingerÃ¤umt wurde, den Fragenkatalog zu ergÃ¤nzen, was sie nach Lage der Akten - und angesichts der geÃ¤usserten Kritik - unerklÃ¤rlicherweise versÃ¤umt hat.</w:t>
      </w:r>
    </w:p>
    <w:p>
      <w:r>
        <w:t>Â Â Â Â Â Â Â Â Â  Jedenfalls kann das Gericht nicht mittels eines Rechtsmittelverfahrens auf das Verwaltungsverfahren und die Begutachtensanordnung Einfluss nehmen. Vielmehr wird es spÃ¤ter im Rahmen der BeweiswÃ¼rdigung prÃ¼fen, ob dem Gutachten Beweiswert zukommt und verwertbar ist.</w:t>
      </w:r>
    </w:p>
    <w:p>
      <w:r>
        <w:t>3.5Â Â Â Â  Zusammenfassend hat die BeschwerdefÃ¼hrerin gar keine formellen AusstandsgrÃ¼nde geltend gemacht, worÃ¼ber die Beschwerdegegnerin in Form einer anfechtbaren VerfÃ¼gung hÃ¤tte befinden mÃ¼ssen. Weil die BeschwerdefÃ¼hrerin allein durch die Anordnung der Begutachtung keinen nicht wieder gutzumachenden Nachteil erleidet, ist mangels eines solchen Nachteils auch nicht auf die Beschwerde einzutreten.</w:t>
      </w:r>
    </w:p>
    <w:p>
      <w:r>
        <w:t>Â Â Â Â Â Â Â Â Â  Da diesbezÃ¼glich vom beantragten Beizug von weiteren Akten (Urk. 1 S. 3) keine neuen Erkenntnisse zu erwarten sind, kann in antizipierter BeweiswÃ¼rdigung davon abgesehen werden.</w:t>
      </w:r>
    </w:p>
    <w:p>
      <w:r>
        <w:rPr>
          <w:b/>
        </w:rPr>
        <w:t>E. 4</w:t>
      </w:r>
    </w:p>
    <w:p>
      <w:r>
        <w:t>4.1Â Â Â Â  In formeller Hinsicht beantragte die BeschwerdefÃ¼hrerin die DurchfÃ¼hrung einer Ã¶ffentlichen Verhandlung (Urk. 1 S. 2 Ziff. 4).</w:t>
      </w:r>
    </w:p>
    <w:p>
      <w:r>
        <w:t>Â Â Â Â Â Â Â Â Â  RechtsprechungsgemÃ¤ss kann unter anderem von einer beantragten Ã¶ffentlichen Verhandlung abgesehen werden, wenn der Antrag der Partei als schikanÃ¶s erscheint oder auf eine VerzÃ¶gerungstaktik schliessen lÃ¤sst und damit dem Grundsatz der Einfachheit und Raschheit des Verfahrens zuwiderlÃ¤uft oder sogar rechtsmissbrÃ¤uchlich ist. Gleiches gilt, wenn sich ohne Ã¶ffentliche Verhandlung mit hinreichender ZuverlÃ¤ssigkeit erkennen lÃ¤sst, dass eine Beschwerde offensichtlich unbegrÃ¼ndet oder unzulÃ¤ssig ist (BGE 122 V 57 Erw. 3b/cc und 3b/dd S. 56 f.).</w:t>
      </w:r>
    </w:p>
    <w:p>
      <w:r>
        <w:t>Â Â Â Â Â Â Â Â Â  Von letzterem ist nach dem Gesagten hier auszugehen, weshalb von einer Ã¶ffentlichen Verhandlung abzusehen ist. Nichts anderes kann unter dem Aspekt der Einfachheit und Raschheit des Verfahrens gesagt werden, welchem Grundsatz das Bundesgericht bei der Frage der Anfechtbarkeit von Gutachtensanordnungen erhebliches Gewicht beigemessen hat (BGE 132 V 105 Erw. 5.2.9). Einer weiteren Komplizierung des Verwaltungs- und Rechtspflegeverfahrens mit Ã¶ffentlichen Verhandlungen kÃ¶nnte der Forderung zuwider laufen, den medizinischen und erwerblich-beruflichen Sachverhalt mÃ¶glichst rasch und umfassend abzuklÃ¤ren. Das AbklÃ¤rungsverfahren wÃ¼rde bei der DurchfÃ¼hrung von Ã¶ffentlichen Verhandlungen unnÃ¶tigerweise noch mehr formalisiert, verkompliziert und in die LÃ¤nge gezogen, so dass die Betroffenen unzumutbar lange auf einen Endentscheid warten mÃ¼ssten.</w:t>
      </w:r>
    </w:p>
    <w:p>
      <w:r>
        <w:t>Â Â Â Â Â Â Â Â Â  Angesichts der im Raum stehenden Herabsetzung der Invalidenrente kann diesem Antrag der BeschwerdefÃ¼hrerin auch eine gewisse VerzÃ¶gerungstaktik nicht ohne weiteres abgesprochen werden. Dieses Verhalten verdient keinen Rechtsschutz, weshalb der Antrag auf DurchfÃ¼hrung einer Ã¶ffentlichen Verhandlung abzuweisen ist.</w:t>
      </w:r>
    </w:p>
    <w:p>
      <w:r>
        <w:t>4.2Â Â Â Â  In der Beschwerde beantragte die BeschwerdefÃ¼hrerin nicht, dass Sozialver-sicherungsrichter Mosimann in den Ausstand trete, sondern ersuchte diesen vorsorglich, sich von sich aus nicht an diesem Entscheid zu beteiligen.</w:t>
      </w:r>
    </w:p>
    <w:p>
      <w:r>
        <w:t>Â Â Â Â Â Â Â Â Â  HiefÃ¼r liegen keine GrÃ¼nde vor, weshalb fÃ¼r Sozialversicherungsrichter Mosimann, der sich im Ãbrigen im Rahmen der Referentenaudienz vom 28. September 2009 auch nicht im von der BeschwerdefÃ¼hrerin behaupteten Sinn geÃ¤ussert hat, keine Veranlassung besteht, hier nicht mitzuwirken. Ein formelles Ausstandsgesuch wurde ausdrÃ¼cklich nicht gestellt, weshalb darÃ¼ber auch nicht zu befinden ist.</w:t>
      </w:r>
    </w:p>
    <w:p>
      <w:r>
        <w:t>Das Gericht beschliesst:</w:t>
      </w:r>
    </w:p>
    <w:p>
      <w:r>
        <w:t>1.Â Â Â Â Â Â Â Â  Das Gesuch um DurchfÃ¼hrung einer Ã¶ffentlichen Verhandlung wird abgewiesen.</w:t>
      </w:r>
    </w:p>
    <w:p>
      <w:r>
        <w:t>2.Â Â Â Â Â Â Â Â  Auf die Beschwerde wird nicht eingetreten.</w:t>
      </w:r>
    </w:p>
    <w:p>
      <w:r>
        <w:t>3.Â Â Â Â Â Â Â Â  Das Verfahren ist kostenlos.</w:t>
      </w:r>
    </w:p>
    <w:p>
      <w:r>
        <w:t>4.Â Â Â Â Â Â Â Â  Zustellung gegen Empfangsschein an:</w:t>
      </w:r>
    </w:p>
    <w:p>
      <w:r>
        <w:t>- Rechtsanwalt Dr. Felix RÃ¼egg</w:t>
      </w:r>
    </w:p>
    <w:p>
      <w:r>
        <w:t>- Rechtsanwalt Reto Bachmann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