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UV.2010.00203 vom 17. Dezember 2010</w:t>
      </w:r>
    </w:p>
    <w:p>
      <w:r>
        <w:t>ZH Sozialversicherungsgericht, 2010-12-17, DE</w:t>
      </w:r>
    </w:p>
    <w:p>
      <w:r>
        <w:rPr>
          <w:b/>
        </w:rPr>
        <w:t xml:space="preserve">Quelle: </w:t>
      </w:r>
      <w:r>
        <w:t>https://mcp.opencaselaw.ch/entscheid/zh_sozialversicherungsgericht_UV.2010.00203</w:t>
      </w:r>
    </w:p>
    <w:p>
      <w:r>
        <w:t>FR: ZH_SOZIALVERSICHERUNGSGERICHT UV.2010.00203 du 17 décembre 2010</w:t>
      </w:r>
    </w:p>
    <w:p>
      <w:r>
        <w:t>IT: ZH_SOZIALVERSICHERUNGSGERICHT UV.2010.00203 del 17 dicembre 2010</w:t>
      </w:r>
    </w:p>
    <w:p>
      <w:pPr>
        <w:pStyle w:val="Heading2"/>
      </w:pPr>
      <w:r>
        <w:t>Erwägungen</w:t>
      </w:r>
    </w:p>
    <w:p>
      <w:r>
        <w:rPr>
          <w:b/>
        </w:rPr>
        <w:t>E. 1</w:t>
      </w:r>
    </w:p>
    <w:p>
      <w:r>
        <w:t>1.1Â Â Â Â  Die 1969 geborene X.___ war seit dem 1. September 2000 als Pflegefachfrau DN II fÃ¼r die Klinik Y.___ tÃ¤tig und daher bei der ZÃ¼rich Versicherungs-Gesellschaft AG gegen die Folgen von UnfÃ¤llen und Berufskrankheiten versichert. Mit Schadenmeldung vom 18. Mai 2010 liess die Versicherte dem Unfallversicherer melden, sie habe sich am 12. Mai 2010 um 09.00 Uhr beim Transfer eines Patienten auf den Nachtstuhl eine Verletzung an der LendenwirbelsÃ¤ule zugezogen (Urk. 8/1). Am 25. Mai 2010 gab sie ergÃ¤nzend an, sie habe einen 50 kg schweren Patienten, welcher an einer spastischen LÃ¤hmung und einem grossen Dekubitus sakral leide, vom Rollstuhl in den Nachtstuhl transferieren mÃ¼ssen. Nach den Ã¼blichen Vorbereitungen habe sie den Patienten instruiert, er solle seine Arme um ihren Hals legen, und habe ihn an seinem unteren RÃ¼cken festgehalten. Daraufhin habe sie das Kommando zum Aufstehen gegeben, ihre Bauchmuskulatur angespannt und ihren RÃ¼cken gerade gehalten. Statt kurz zu stehen, sei der Patient in der Folge aber ganz an ihr gehangen, so dass sie es nur mit MÃ¼he geschafft habe, ihn auf den Nachtstuhl zu transferieren. Eine unkontrollierte Bewegung habe sie wÃ¤hrend des Vorganges nicht gemacht. Am Abend desselben Tages sei dann zuerst ein TaubheitsgefÃ¼hl in der rechten unteren ExtremitÃ¤t aufgetreten, danach hÃ¤tten sich Schmerzen in der GesÃ¤ssgegend rechts mit Ausstrahlung ins rechte Bein manifestiert (Urk. 8/7). Am 17. Mai 2010 suchte die Versicherte Dr. med. Z.___, Facharzt FMH fÃ¼r Innere Medizin, auf. Dieser diagnostizierte ein lumbospondylogenes Syndrom, DD lumboradikulÃ¤res Reizsyndrom L5 bei Status nach Diskushernie L5/S1 1997, verordnete Physiotherapie sowie eine Schmerzmedikation und attestierte ab 17. Mai 2010 eine voraussichtlich zwei bis drei Wochen dauernde ArbeitsunfÃ¤higkeit von 100 % (Urk. 8/10, 8/11 und 9/1). Eine MRI-Untersuchung der LendenwirbelsÃ¤ule am 20. Mai 2010 zeigte eine Diskusprotrusion median L5/S1 ohne Nervenwurzelkompression (Urk. 9/2).</w:t>
      </w:r>
    </w:p>
    <w:p>
      <w:r>
        <w:t>1.2Â Â Â Â  Mit VerfÃ¼gung vom 31. Mai 2010 lehnte der Unfallversicherer eine Leistungspflicht ab, da kein ungewÃ¶hnlicher Ã¤usserer Faktor auf den KÃ¶rper der Versicherten eingewirkt habe und auch keine unfallÃ¤hnliche KÃ¶rperschÃ¤digung oder Berufskrankheit vorliege (Urk. 8/8). Die dagegen gerichtete Einsprache der Versicherten vom 3. Juni 2010 (Urk. 8/12) wurde mit Entscheid vom 29. Juni 2010 abgewiesen (Urk. 2 [= 8/16]).</w:t>
      </w:r>
    </w:p>
    <w:p>
      <w:r>
        <w:rPr>
          <w:b/>
        </w:rPr>
        <w:t>E. 1.4</w:t>
      </w:r>
    </w:p>
    <w:p>
      <w:r>
        <w:t>1.4.1Â Â  Nach Art. 9 Abs. 1 UVG gelten als Berufskrankheiten Krankheiten (Art. 3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UVV hat er in Anhang I zur UVV eine Liste der schÃ¤digenden Stoffe und der arbeitsbedingten Erkrankungen erstellt.</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Â Â Â Â Â Â Â Â  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Â Â Â Â Â Â Â Â  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w:t>
      </w:r>
    </w:p>
    <w:p>
      <w:r>
        <w:t>Â Â Â Â Â Â Â Â  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1.4.2Â Â  Im Rahmen von Art. 9 Abs. 2 UVG ist grundsÃ¤tzlich in jedem Einzelfall darÃ¼ber Beweis zu fÃ¼hren, ob die geforderte stark Ã¼berwiegende (mehr als 75%ige) bis ausschliessliche berufliche Verursachung vorliegt (BGE 126 V 189 Erw. 4b am Ende). Angesichts des empirischen Charakters der medizinischen Wissenschaft (BGE 126 V 189 Erw. 4c am Anfang) spielt es fÃ¼r den Beweis im Einzelfall eine entscheidende Rolle, ob und inwieweit die Medizin, je nach ihrem Wissensstand in der fraglichen Disziplin, Ã¼ber die Genese einer Krankheit im Allgemeinen Auskunft zu geben oder (noch) nicht zu geben vermag. Wenn aufgrund medizinischer Forschungsergebnisse ein Erfahrungswert dafÃ¼r besteht, dass eine berufsbedingte Entstehung eines bestimmten Leidens von seiner Natur her nicht nachgewiesen werden kann, dann schliesst dies den (positiven) Beweis auf qualifizierte UrsÃ¤chlichkeit im Einzelfall aus (Urteil des damaligen EidgenÃ¶ssischen Versicherungsgerichts vom 9. August 2006 in Sachen V., U 71/05 Erw. 4.3.1).</w:t>
      </w:r>
    </w:p>
    <w:p>
      <w:r>
        <w:rPr>
          <w:b/>
        </w:rPr>
        <w:t>E. 2</w:t>
      </w:r>
    </w:p>
    <w:p>
      <w:r>
        <w:t>2.1Â Â Â Â  Im angefochtenen Entscheid wurde erwogen, es sei nicht erstellt, dass im Rahmen des Patiententransfers eine Programmwidrigkeit vorgefallen sei. Die Umlagerung eines 50 kg wiegenden Patienten bedÃ¼rfe keines ausserordentlichen Kraftaufwandes. Zudem gehÃ¶re die Patientenmobilisation zur tÃ¤glichen Arbeit einer Pflegefachfrau, weshalb das Vorliegen einer beruflichen GewÃ¶hnung zu bejahen sei. Das Ereignis sprenge daher den Rahmen des AlltÃ¤glichen und Ãblichen in keiner Weise, weshalb ein ungewÃ¶hnlicher Ã¤usserer Faktor und damit auch ein die Leistungspflicht des Unfallversicherers auslÃ¶sender Unfall zu verneinen sei. Mangels Vorliegen einer der im Gesetz abschliessend aufgezÃ¤hlten Verletzungen sei eine unfallÃ¤hnliche KÃ¶rperschÃ¤digung sowie eine Berufskrankheit ausserdem zu Recht ausgeschlossen worden (Urk. 2).</w:t>
      </w:r>
    </w:p>
    <w:p>
      <w:r>
        <w:t>2.2Â Â Â Â  DemgegenÃ¼ber bringt die BeschwerdefÃ¼hrerin vor, bei einer unkoordinierten Bewegung liege ein ungewÃ¶hnlicher Ã¤usserer Faktor vor. Die Leistungspflicht sei daher auch in ihrem Fall zu bejahen; sie habe reflexartig einen Sturz des Patienten verhindert, so dass dieser danach mit dem ganzen Gewicht an ihr gehangen sei. Dadurch sei entgegen den ErwÃ¤gungen im angefochtenen Entscheid auch ein aussergewÃ¶hnlicher Kraftaufwand notwendig gewesen (Urk. 1).</w:t>
      </w:r>
    </w:p>
    <w:p>
      <w:r>
        <w:rPr>
          <w:b/>
        </w:rPr>
        <w:t>E. 3</w:t>
      </w:r>
    </w:p>
    <w:p>
      <w:r>
        <w:t>3.1Â Â Â Â  Die BeschwerdefÃ¼hrerin fÃ¼llte den Fragebogen des Unfallversicherers zum Hergang des gemeldeten Ereignisses am 25. Mai 2010 aus. Darin beschrieb sie detailliert, wie sie den 50 kg wiegenden Patienten vom Rollstuhl in den Nachtstuhl transferierte. Zum Kerngeschehen fÃ¼hrte sie sodann aus, sie habe den Patienten instruiert, er solle seine Arme um ihren Hals legen, und habe ihn an seinem unteren RÃ¼cken festgehalten. Daraufhin habe sie das Kommando zum Aufstehen gegeben, ihre Bauchmuskulatur angespannt und ihren RÃ¼cken gerade gehalten. Statt kurz zu stehen, sei der Patient in der Folge ganz an ihr gehangen, so dass sie es nur mit MÃ¼he geschafft habe, ihn auf den Nachtstuhl zu transferieren (Urk. 8/7). Der behandelnde Arzt Dr. Z.___ hielt in seinem Bericht vom 24. Mai 2010 sodann fest, der zu mobilisierende Patient sei ausgerutscht und habe sich an die Pflegefachperson geklammert, was zu einem unvorhergesehenen axialen Stoss in der WirbelsÃ¤ule gefÃ¼hrt habe (Urk. 9/1).</w:t>
      </w:r>
    </w:p>
    <w:p>
      <w:r>
        <w:t>Â Â Â Â Â Â Â Â  Dass ein normalgewichtiger Patient bei der Mobilisation zu stÃ¼rzen droht und aufgefangen werden muss, stellt fÃ¼r sich allein keinen ungewÃ¶hnlichen Ã¤usseren Faktor dar. Im Hinblick auf die berufliche GewÃ¶hnung der Versicherten und das Gewicht des Patienten (50 kg) ist ein aussergewÃ¶hnlicher Kraftaufwand zu verneinen und es sprengt das Ereignis den Rahmen des AlltÃ¤glichen und Ãblichen nicht. Damit kann eine sinnfÃ¤llige Ãberanstrengung ohne ein Anschlagen, einen Sturz oder eine sonstige unkoordinierte Bewegung aber nicht vorliegen. Es verhÃ¤lt sich im vorliegenden Fall gleich wie beim Umbetten eines 100 bis 120 kg wiegenden Patienten vom Operationstisch in ein Bett durch einen Hilfspfleger (BGE 116 V 139 Erw. 3c) oder beim Umlagern einer 66 kg wiegenden Patientin auf einen Lehnstuhl durch eine Pflegerin, welche ihrerseits bloss 62 kg wog (Urteil des damaligen EidgenÃ¶ssischen Versicherungsgerichts [EVG] vom 15. Januar 2003 in Sachen S., U 421/01, Erw. 2 und 3).</w:t>
      </w:r>
    </w:p>
    <w:p>
      <w:r>
        <w:t>Â Â Â Â Â Â Â Â  Dass die BeschwerdefÃ¼hrerin selbst eine unkoordinierte Bewegung ausgefÃ¼hrt hÃ¤tte, ausgelÃ¶st beispielsweise durch ein Stolpern, Ausgleiten, Anstossen oder ein reflexartiges Abwehren eines eigenen Sturzes, welche das Merkmal der UngewÃ¶hnlichkeit allenfalls begrÃ¼nden kÃ¶nnte, geht aus den Akten nicht hervor. Wie bereits erwÃ¤hnt, stellt das reflexartige Verhindern eines drohenden Sturzes des Patienten beim Transfer kein ungewÃ¶hnliches Ereignis dar, jedenfalls solange - wie im vorliegend zu beurteilenden Fall - keine eigene unkoordinierte Bewegung ausgefÃ¼hrt worden ist (vgl. dazu die Zusammenfassung der Rechtsprechung im Urteil des EVG vom 23. Mai 2006 in Sachen R., U 144/06, Erw. 2.1). Im Ã¼brigen ist darauf hinzuweisen, dass die BeschwerdefÃ¼hrerin nicht Ã¼ber unmittelbar nach demÂ  Ereignis aufgetretene Beschwerden klagte, sondern diese erst mit einer Latenzzeit von rund acht bis neun Stunden auftraten. Insofern ist auch der erforderliche natÃ¼rliche Kausalzusammenhang zwischen dem gemeldeten Ereignis und dem Gesundheitsschaden fraglich.</w:t>
      </w:r>
    </w:p>
    <w:p>
      <w:r>
        <w:t>3.2Â Â Â Â  Nicht ersichtlich ist sodann, inwiefern eine unfallÃ¤hnliche KÃ¶rperschÃ¤digung vorliegen sollte. Bei der zu beurteilenden BeeintrÃ¤chtigung handelt es sich um eine Diskusprotrusion sowie um eine Hyperlordosierung der LendenwirbelsÃ¤ule (Urk. 9/2), was weder unter den Tatbestand von Art. 9 Abs. 2 lit. b UVV (Gelenkverrenkung) noch unter denjenigen von Art. 9 Abs. lit. g UVV (BandlÃ¤sionen) subsumiert werden kann (Maurer, Schweizerisches Unfallversicherungsrecht, 2. Auflage, Bern 1989, S. 204 f.). Damit ist auch keine unfallÃ¤hnliche KÃ¶rperschÃ¤digung gegeben, welche eine Leistungspflicht der Beschwerdegegnerin begrÃ¼nden kÃ¶nnte.</w:t>
      </w:r>
    </w:p>
    <w:p>
      <w:r>
        <w:t>3.3Â Â Â Â  Beim diagnostizierten lumboradikulÃ¤ren Syndrom handelt es sich schliesslich rechtsprechungsgemÃ¤ss nicht um eine Listenkrankheit (vgl. Urteil des damaligen EVG vom 27. August 2003, U 337/01, Erw. 2). Als Anspruchsgrundlage kÃ¤me somit einzig Art. 9 Abs. 2 UVG in Betracht, wonach auch andere Krankheiten, von denen nachgewiesen ist, dass sie ausschliesslich oder stark Ã¼berwiegend durch eine berufliche TÃ¤tigkeit verursacht worden sind, als Berufskrankheiten gelten. Dies ist jedoch bei RÃ¼ckenleiden wie dem vorliegend zu beurteilenden bereits aufgrund epidemologischer Erhebungen nicht der Fall (vgl. etwa Urteil des damaligen EVG vom 27. August 2003, U 337/01, Erw. 3).</w:t>
      </w:r>
    </w:p>
    <w:p>
      <w:r>
        <w:t>3.4Â Â Â Â  Nach dem Gesagten ist der angefochtene Einspracheentscheid nicht zu beanstanden, weshalb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ZÃ¼rich Versicherungs-Gesellschaft AG</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