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UV.2010.00186 vom 12. Dezember 2011</w:t>
      </w:r>
    </w:p>
    <w:p>
      <w:r>
        <w:t>ZH Sozialversicherungsgericht, 2011-12-12, DE</w:t>
      </w:r>
    </w:p>
    <w:p>
      <w:r>
        <w:rPr>
          <w:b/>
        </w:rPr>
        <w:t xml:space="preserve">Quelle: </w:t>
      </w:r>
      <w:r>
        <w:t>https://mcp.opencaselaw.ch/entscheid/zh_sozialversicherungsgericht_UV.2010.00186</w:t>
      </w:r>
    </w:p>
    <w:p>
      <w:r>
        <w:t>FR: ZH_SOZIALVERSICHERUNGSGERICHT UV.2010.00186 du 12 décembre 2011</w:t>
      </w:r>
    </w:p>
    <w:p>
      <w:r>
        <w:t>IT: ZH_SOZIALVERSICHERUNGSGERICHT UV.2010.00186 del 12 dicembre 2011</w:t>
      </w:r>
    </w:p>
    <w:p>
      <w:pPr>
        <w:pStyle w:val="Heading2"/>
      </w:pPr>
      <w:r>
        <w:t>Erwägungen</w:t>
      </w:r>
    </w:p>
    <w:p>
      <w:r>
        <w:rPr>
          <w:b/>
        </w:rPr>
        <w:t>E. 4</w:t>
      </w:r>
    </w:p>
    <w:p>
      <w:r>
        <w:t>4.1Â Â Â Â</w:t>
      </w:r>
    </w:p>
    <w:p>
      <w:r>
        <w:t>4.1.1Â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w:t>
      </w:r>
    </w:p>
    <w:p>
      <w:r>
        <w:t>4.1.2Â Â  Nach der Rechtsprechung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Ausschlaggebend ist also, dass sich der Ã¤ussere Faktor vom Normalmass an Umwelteinwirkungen auf den menschlichen KÃ¶rper abhebt. UngewÃ¶hnliche Auswirkungen allein begrÃ¼nden keine UngewÃ¶hnlichkeit (BGE 134 V 72 E. 4.3.1 mit Hinweis).</w:t>
      </w:r>
    </w:p>
    <w:p>
      <w:r>
        <w:t>Â Â Â Â Â Â Â Â  Die GrundsÃ¤tze zum Begriffsmerkmal der UngewÃ¶hnlichkeit gelten auch, wenn zu beurteilen ist, ob ein Ã¤rztlicher Eingriff den gesetzlichen Unfallbegriff erfÃ¼llt. Die Frage, ob eine Ã¤rztliche Vorkehr als mehr oder weniger ungewÃ¶hnlicher Ã¤usserer Faktor zu betrachten sei, ist aufgrund objektiver medizinischer Kriterien zu beantworten. Sie ist nur dann zu bejahen, wenn die Ã¤rztliche Vorkehr als solche den Charakter des ungewÃ¶hnlichen Ã¤usseren Faktors aufweist; denn das Merkmal der AussergewÃ¶hnlichkeit bezieht sich nach der Definition des Unfallbegriffs nicht auf die Wirkungen des Ã¤usseren Faktors, sondern allein auf diesen selber. Nach der Praxis ist es mit dem Erfordernis der AussergewÃ¶hnlichkeit streng zu nehmen, wenn eine medizinische Massnahme in Frage steht. Damit eine solche Vorkehr als ungewÃ¶hnlicher Ã¤usserer Faktor qualifiziert werden kann, muss ihre Vornahme unter den jeweils gegebenen UmstÃ¤nden vom medizinisch Ãblichen ganz erheblich abweichen und zudem, objektiv betrachtet, entsprechend grosse Risiken in sich schliessen. Im Rahmen einer Krankheitsbehandlung, fÃ¼r welche die Unfallversicherung nicht leistungspflichtig ist, kann ein Behandlungsfehler ausnahmsweise den Unfallbegriff erfÃ¼llen, nÃ¤mlich, wenn es sich um grobe und ausserordentliche Verwechslungen und Ungeschicklichkeiten oder sogar um absichtliche SchÃ¤digungen handelt, mit denen niemand rechnet noch zu rechnen braucht. Ob ein Unfall im Sinne des obligatorischen Unfallversicherungsrechts vorliegt, beurteilt sich unabhÃ¤ngig davon, ob die beteiligte medizinische Fachperson einen Kunstfehler begangen hat, der eine (zivil- oder Ã¶ffentlichrechtliche) Haftung begrÃ¼ndet. Ebenso wenig besteht eine Bindung an eine allfÃ¤llige strafrechtliche Beurteilung des Ã¤rztlichen Verhaltens (BGE 121 V 35 E. 1b, 118 V 283 E. 2b, je mit Hinweisen auf Rechtsprechung und Lehre).</w:t>
      </w:r>
    </w:p>
    <w:p>
      <w:r>
        <w:t>4.2Â Â Â Â  Die BeschwerdefÃ¼hrerin machte geltend, die Injektion einer Ampulle Olfen 75mg sei intramuskulÃ¤r verabreicht worden. Ãblicherweise und aufgrund der medizinischen Erkenntnisse dÃ¼rfe eine intramuskulÃ¤re Injektion von NSAR-Medikamenten nicht in den Oberarm verabreicht werden, da dort insbesondere bei Frauen eine sehr geringe Muskel- und Fettschicht vorhanden sei, wodurch das Risiko einer Nerven- und GewebeschÃ¤digung erheblich erhÃ¶ht sei. Es handle sich um eine grobe und ausserordentliche Abweichung von den Regeln der Ã¤rztlichen Kunst. Lediglich Impfungen wÃ¼rden aufgrund der geringen Injektionsmenge in den Oberarm gespritzt (Urk. 1 S. 3 f. Ziff. 7 und 9).</w:t>
      </w:r>
    </w:p>
    <w:p>
      <w:r>
        <w:t>Â Â Â Â Â Â Â Â  In den von der BeschwerdefÃ¼hrerin eingereichten Fachinformationen aus dem Arztneimittel-Kompendium (Urk. 3/8) wird im Hinblick auf eine intramuskulÃ¤re Injektion von Olfen ausgefÃ¼hrt: ÂUm Nerven- oder andere GewebeschÃ¤den an der Injektionsstelle zu vermeiden, mÃ¼ssen die folgenden Anweisungen zur intramuskulÃ¤ren Verabreichung eingehalten werden. Die Dosierung betrÃ¤gt im Allgemeinen eine Ampulle zu 75mg/d, die tief intragluteal in den oberen Ã¤usseren Quadranten injiziert wird" (S. 1). Die BeschwerdefÃ¼hrerin reichte dem Gericht weiter einen Ausschnitt einer Arbeit von Peter Berlit mit dem Titel ÂKlinische NeurologieÂ (Urk. 3/10) ein. Darin wird unter dem Untertitel: ÂSpritzenlÃ¤hmungen ausgefÃ¼hrt: ÂSpritzenlÃ¤hmungen des Nervs im Bereich der Glutealmuskulatur entstehen durch unsachgemÃ¤sse Injektion, wenn statt in den Ã¤usseren oberen Quadranten in senkrechter Stichrichtung entweder in anderer Stichrichtung oder in einen anderen Muskel injiziert wird (...). Die NervenschÃ¤digung erfolgt entweder durch scharfe Nadelverletzung, durch das injizierte Medikament oder durch indirekte ischÃ¤mische NervenschÃ¤digung (...).Â Dr. A.___ bezeichnete das injizierte Olfen als vermutliche Ursache fÃ¼r die SpritzenlÃ¤hmung des N. radialis (Urk. 8/ZM2/2 unten).</w:t>
      </w:r>
    </w:p>
    <w:p>
      <w:r>
        <w:t>4.3Â Â Â Â Â Â Â Â  Aufgrund der vorliegenden Akten ist davon auszugehen, dass die Ampulle Olfen durch Dr. Z.___ intragluteal in die GesÃ¤ssregion und nicht in den linken Oberarm der BeschwerdefÃ¼hrerin hÃ¤tte gespritzt werden sollen. Das von Dr. Z.___ gewÃ¤hlte Vorgehen entsprach demnach nicht der empfohlenen Anwendung von Olfen. Es fragt sich, ob die von Dr. Z.___ vorgenommene Injektion in den Oberarm einer groben und ausserordentlichen Verwechslung und Ungeschicklichkeit oder gar einer absichtlichen SchÃ¤digung im Sinne der Rechtsprechung gleichkommt, so dass der Unfallbegriff im Rahmen einer Krankheitsbehandlung ausnahmsweise als erfÃ¼llt anzusehen ist (vgl. E. 4.1.2 hiervor). Dr. B.___ erklÃ¤rte anlÃ¤sslich einer Besprechung vom 26. November 2009 mit der Beschwerdegegnerin, dass er Olfen immer ventrogluteal spritze. Es gebe aber auch Ãrzte, die Olfen in den Oberarm spritzen wÃ¼rden (Urk. 8/ZM5/1), was von Dr. A.___ am 26. Mai 2010 (Urk. 3/13) bestÃ¤tigt wurde.</w:t>
      </w:r>
    </w:p>
    <w:p>
      <w:r>
        <w:t>Â Â Â Â Â Â Â Â  In dem von der BeschwerdefÃ¼hrerin angefÃ¼hrten Urteil des Bundesgerichts 8C_526/2007 vom 29. April 2008 (Urk. 1 S. 5 Ziff. 10) wurde der Versicherten anlÃ¤sslich einer gynÃ¤kologischen Kontrolluntersuchung in der linken Ellenbeuge Blut entnommen, wobei die Arztgehilfin den Nervus medianus verletzte. Die Versicherte litt in der Folge an Schmerzen und SensibilitÃ¤tsstÃ¶rungen. Im jenem Entscheid war von Bedeutung, dass fÃ¼r eine Verletzung der Nervus medianus nebst der Vene auch die dahinterliegende Bindegewebsaponeurose durchstochen worden war. Das Bundesgericht ging aufgrund dessen davon aus, dass die Arztgehilfin in grober Weise nicht sachgerecht vorgegangen sei (Urteil des Bundesgerichts a.a.O., E. 4.2). Vorliegend erfolgte die Injektion von Olfen entgegen den medizinischen Empfehlungen nicht intragluteal, sondern in den linken Oberarm der BeschwerdefÃ¼hrerin. Mit den Beurteilungen durch Dr. B.___ und Dr. A.___, wonach Olfen auch in den Oberarm gespritzt werden kann, ist vorliegend indes eine grobe oder ausserordentliche Verwechslung oder Ungeschicklichkeit zu verneinen. Auch ist die erfolgte Injektion von Olfen mit dem zitierten Entscheid des Bundesgerichts 8C_526/2007 vom 29. April 2008 nicht zu vergleichen, da in jenem Entscheid bei einer Blutentnahme nebst der Vene auch die dahinterliegende Bindegewebsaponeurose durchstochen worden war, was vorliegend nicht der Fall ist. Weiter ist auch eine absichtliche SchÃ¤digung zu verneinen. Die Voraussetzungen fÃ¼r die ausnahmsweise Annahme eine Unfalles sind demnach nicht erfÃ¼llt.</w:t>
      </w:r>
    </w:p>
    <w:p>
      <w:r>
        <w:t>4.4Â Â Â Â Â Â Â Â  Zusammenfassend ist festzuhalten, dass es in Bezug auf die von Dr. Z.___ vorgenommene Injektion einer Ampulle Olfen in den linken Oberarm der BeschwerdefÃ¼hrerin an einem ungewÃ¶hnlichen Ã¤usseren Faktor und damit an einem Unfall im Rechtssinne fehlt. Die Beschwerdegegnerin hat ihre Leistungspflicht im angefochtenen Entscheid vom 10. Mai 2010 demnach zu Recht verneint,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Fortuna Rechtsschutz-Versicherungs-Gesellschaft AG</w:t>
      </w:r>
    </w:p>
    <w:p>
      <w:r>
        <w:t>- ZÃ¼rich Versicherungs-Gesellschaft AG</w:t>
      </w:r>
    </w:p>
    <w:p>
      <w:r>
        <w:t>- Groupe Mutuel Versicherungen, Martigny</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