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UV.2010.00173 vom 29. Februar 2012</w:t>
      </w:r>
    </w:p>
    <w:p>
      <w:r>
        <w:t>ZH Sozialversicherungsgericht, 2012-02-29, DE</w:t>
      </w:r>
    </w:p>
    <w:p>
      <w:r>
        <w:rPr>
          <w:b/>
        </w:rPr>
        <w:t xml:space="preserve">Quelle: </w:t>
      </w:r>
      <w:r>
        <w:t>https://mcp.opencaselaw.ch/entscheid/zh_sozialversicherungsgericht_UV.2010.00173</w:t>
      </w:r>
    </w:p>
    <w:p>
      <w:r>
        <w:t>FR: ZH_SOZIALVERSICHERUNGSGERICHT UV.2010.00173 du 29 février 2012</w:t>
      </w:r>
    </w:p>
    <w:p>
      <w:r>
        <w:t>IT: ZH_SOZIALVERSICHERUNGSGERICHT UV.2010.00173 del 29 febbraio 2012</w:t>
      </w:r>
    </w:p>
    <w:p>
      <w:pPr>
        <w:pStyle w:val="Heading2"/>
      </w:pPr>
      <w:r>
        <w:t>Erwägungen</w:t>
      </w:r>
    </w:p>
    <w:p>
      <w:r>
        <w:rPr>
          <w:b/>
        </w:rPr>
        <w:t>E. 12</w:t>
      </w:r>
    </w:p>
    <w:p>
      <w:r>
        <w:t>-, FolsÃ¤ure- und Eisenmangel</w:t>
      </w:r>
    </w:p>
    <w:p>
      <w:r>
        <w:t>- Status nach Bridenileus 09/2006, Y.___</w:t>
      </w:r>
    </w:p>
    <w:p>
      <w:r>
        <w:t>3. Residuelle Handgelenksbeschwerden rechts bei HandgelenkslaxitÃ¤t beidseits und LaxitÃ¤t der Daumengrundgelenke beidseits bei</w:t>
      </w:r>
    </w:p>
    <w:p>
      <w:r>
        <w:t>- Status nach dorsaler Handgelenksganglionexzision und Strecksehnenrevision rechts am 28. April 1998, Dr. H.___</w:t>
      </w:r>
    </w:p>
    <w:p>
      <w:r>
        <w:t>- Status nach Strecksehnenrevision bei Strecksehnensynovitis Hand rechts am 2. Juli 2002, Dr. H.___</w:t>
      </w:r>
    </w:p>
    <w:p>
      <w:r>
        <w:t>4.Â Â Â Â Â Â Â  ErschÃ¶pfungssyndrom, affektive Problematik im Rahmen des Malnutritions- und Malassimilations-Syndroms.</w:t>
      </w:r>
    </w:p>
    <w:p>
      <w:r>
        <w:t>Â Â Â Â Â Â Â Â  Die Gutachter wiesen darauf hin, dass die lange Krankheitsgeschichte in erster Linie auf die Traumatisierung des linken Knies vom 17. Dezember 1994 zurÃ¼ckgehe. Aufgrund der Anfangsdiagnose Kniekontusion mit partieller vorderer Kreuzbandruptur sei es nach der ersten Kniearthroskopie am 17. Januar 1995 zu vier weiteren Operationen am linken Knie gekommen, letztmals am 2. Mai 2001 in der G.___. Die sowohl in Ruhe wie auch unter Belastung lateral und posterior angegebenen Schmerzen gingen mit einer mediolateralen und sagittalen RestinstabilitÃ¤t bei allgemeiner BandlaxitÃ¤t einher. Hinzu kÃ¤men sockenfÃ¶rmige DysÃ¤sthesien beider Beine, vereinbar mit einer Polyneuropathie beziehungsweise den angefÃ¼hrten Nebendiagnosen. Aufgrund der Tatsache, dass es seit der letzten Knieoperation zu keinem erneuten Trauma oder operativen Eingriff kam, aufgrund der klinisch-radiologischen Kontrolle vom 26. September 2001, bei der bei klinisch-radiologisch abgeheiltem, stabilem Kniegelenk anmanestisch lediglich noch anterolaterale Knieschmerzen linksseitig angegeben worden seien und die Wiederaufnahme der Arbeit zu 100 % nach weiteren drei Wochen vorgesehen worden sei, schlossen die Gutachter eine seitherige VerÃ¤nderung aus. GestÃ¼tzt auf die aktuellen Befunde und unter ausdrÃ¼cklicher BestÃ¤tigung der Ergebnisse der Gutachten der chirurgischen OrthopÃ¤den, Dr. med. I.___ und Dr. med. J.___ vom 21. Dezember 2001 und 18. November 2003 erklÃ¤rten sie, dass der Versicherte aufgrund der Unfallfolgen nach der Kniedistorsion links vom 17. Dezember 1994 und dem RÃ¼ckfall vom 19. Januar 1999 von Seiten des linken Kniegelenkes fÃ¼r Arbeiten mit teils sitzender, teils stehender, teils gehender TÃ¤tigkeit unter Vermeiden von Heben schwerer Lasten Ã¼ber 5 bis 10 kg, von Gehen auf unebenem GelÃ¤nde, lÃ¤ngerem Knien sowie anderweitigen kniebelastenden TÃ¤tigkeiten (Leitern Besteigen, Herabspringen aus mittlerer HÃ¶he etc.) medizinisch-theoretisch 100%ig arbeitsfÃ¤hig sei. Genauer als diese aufgrund der klinischen Routine mit vergleichbaren Pathologien erfolgte Zumutbarkeitsbeurteilung wÃ¤re ein Leistungsprofil mittels Evaluation der funktionellen LeistungsfÃ¤higkeit (EFL). Dazu sei der Versicherte angesichts seiner unfallfremden, auf die schwere Malnutrition und Malassimilation beziehungsweise allgemeine SchwÃ¤che zurÃ¼ckgehenden internmedizinischen Probleme nicht in der Lage oder es seien davon keine brauchbaren Ergebnisse zu erwarten (Urk. 12/M79 S. 24-26, S. 33, 35).</w:t>
      </w:r>
    </w:p>
    <w:p>
      <w:r>
        <w:t>Â Â Â Â Â Â Â Â  Zu den Handgelenksbeschwerden erklÃ¤rten die Gutachter, diese entsprÃ¤chen kaum einem orthopÃ¤dischen Leiden und seien mÃ¶glicherweise im Rahmen der diagnostizierten unfallfremden Polyneuropathie zu interpretieren. Unter Hinweis auf die medizinischen Vorakten, namentlich die Berichte von Dr. med. H.___, Facharzt FMH fÃ¼r Chirurgie, speziell Handchirurgie (Urk. 12/M60-M61, 12/M63-M64, 12/M67-M68), hielten die Gutachter fest, die Beschwerden an den HÃ¤nden seien Ã¼ber weite Strecken nicht dokumentiert, der Fokus habe sich auf die Kniebeschwerden gerichtet. GemÃ¤ss den nachtrÃ¤glich eingeholten Akten erwiesen sich die Handbeschwerden als belastungsabhÃ¤ngig und seien hauptsÃ¤chlich am Handgelenk rechts lokalisiert. An beiden oberen ExtremitÃ¤ten bestehe eine ausgeprÃ¤gte Gelenksbeweglichkeit mit positiven Sulcus-Zeichen an beiden Schultern sowie leichter Hyperextension (bis zu 10Â°) beider Ellbogengelenke, einer Ãberstreckbarkeit der Metacarpo-Phalangialgelenke und der Handgelenke beidseits. Radiologisch seien keine carpalen InstabilitÃ¤ten nachweisbar. Bereits 1998 habe Dr. H.___ eine dorsale Handgelenksganglionexzision mit Strecksehnenrevision rechts durchgefÃ¼hrt. In diesem Zusammenhang oder aufgrund der Diagnose einer Synovitis der Extensorensehnen habe gemÃ¤ss den Akten keine relevante EinschrÃ¤nkung der ArbeitsfÃ¤higkeit bestanden, jedenfalls nicht Ã¼ber einen lÃ¤ngeren Zeitraum. Am 2. Juli 2002 habe Dr. H.___ erneut eine Strecksehnenrevision bei Strecksehnensynovitis der rechten Hand vorgenommen. Seither seien keine Eintragungen betreffend Handgelenksbeschwerden mehr vorhanden. Dass diesbezÃ¼gliche BeeintrÃ¤chtigungen, insbesondere der ArbeitsfÃ¤higkeit bestanden hÃ¤tten, sei nicht eindeutig zu erkennen. Sie schienen seit der Kniearthroskopie links vom 31. Februar 2000 eindeutig im Hintergrund zu stehen und hÃ¤tten keine praktische Relevanz. Es lasse sich in dieser Hinsicht aufgrund der aktuellen klinischen Befunde kein orthopÃ¤disches Leiden nachweisen (Urk. 12/7M79 S. 26, 29-30). Die Gutachter erklÃ¤rten jedoch, dass okkulte Ganglien im Bereich beider Handwurzelregionen aufgrund der klinischen Untersuchung selbst nach der chirurgischen Exzision und ohne Unfallereignis weiterhin mÃ¶glich seien. Denn die HandgelenkslaxitÃ¤t erklÃ¤re das Auftreten von Handgelenksganglien, insbesondere bei repetitiver manueller TÃ¤tigkeit. Ãusserst ungÃ¼nstig wirke sich auch das lÃ¤ngere Gehen an VorderarmstÃ¶cken mit dem AbstÃ¼tzen auf den Handgelenken aus. Eine solche Mehrbelastung kÃ¶nne sicher zur Bildung von Handgelenksganglien beziehungsweise Rezidivbildung solcher Ganglien fÃ¼hren. Dass der Versicherte VorderarmstÃ¶cke habe benÃ¼tzen mÃ¼ssen, habe sicher zu einer Verschlechterung der Handgelenkssituation beigetragen, habe die Ganglien aber nicht zwingend auslÃ¶sen mÃ¼ssen, da es einer Disposition in Form der LaxitÃ¤t bedÃ¼rfe. Der Knieeingriff vom 2. Mai 2001 habe aufgrund des mehrwÃ¶chigen Gehens unter Entlastung durch zwei VorderarmgehstÃ¶cke, begÃ¼nstigt durch die vorbestehende HandgelenkslaxitÃ¤t, indirekt zu einer Verschlechterung der Handgelenkssituation beidseits fÃ¼hren kÃ¶nnen. Der Eingriff sei somit nur teilweise fÃ¼r eine Verschlechterung der Handgelenkssituation kausal verantwortlich. Mittel- bis grobmanuelle TÃ¤tigkeit seien nicht mehr realisierbar. Feinmotorische Arbeiten seien mÃ¶glich unter der Voraussetzung, dass es nicht monotone stundenlange repetitive Handgelenksbewegungen seien, also keine Fliessbandarbeit. Die Gewichtsbelastung sei im Hinblick auf die oberen ExtremitÃ¤ten ebenso wie aus Sicht der KnieorthopÃ¤die auf 5 bis 10 kg beschrÃ¤nkt und Arbeiten auf und Ã¼ber Brustniveau seien ausgeschlossen (Urk. 12/M79 S. 26-27). Schliesslich hielten die Gutachter fest, aufgrund der Mobilisation an KrÃ¼cken nach dem Knieeingriff vom 2. Mai 2001 sei eine vorÃ¼bergehende Handgelenksproblematik anzunehmen, eine anhaltende Problematik sei jedoch nicht zu postulieren. Eine solche sei in den medizinischen Akten denn auch nicht dokumentiert (Urk. 12/M79 S. 32).</w:t>
      </w:r>
    </w:p>
    <w:p>
      <w:r>
        <w:t>Â Â Â Â Â Â Â Â  In neuropsychiatrischer Hinsicht wurde im Gutachten der A.___ das bestehende Zustandsbild am ehesten als Mischbild zwischen einem ErschÃ¶pfungssyndrom und einer affektiven Problematik interpretiert. Die vom Patienten angegebene, auf ein affektives Syndrom verdÃ¤chtige Symptomatik sei angesichts der im Sommer 2007 anlÃ¤sslich der Hospitalisation im F.___ festgestellten Malnutrition und Malassimilation mit Polyneuropathie und allgemeiner Neuropathie und Muskelathrophie am ehesten Ausdruck einer durch das Grundleiden erklÃ¤rbaren ErschÃ¶pfungssymptomatik. Diese vor dem Hintergrund der seinerzeit durchgefÃ¼hrten Magenresektion entstandene Symptomatik sei verantwortlich fÃ¼r den gegenwÃ¤rtigen Zustand des Versicherten und von praktischer Bedeutung fÃ¼r die ArbeitsfÃ¤higkeit (Urk. 12/M79 S. 27, 31).</w:t>
      </w:r>
    </w:p>
    <w:p>
      <w:r>
        <w:t>Â Â Â Â Â Â Â Â  Zur HÃ¶he des IntegritÃ¤tsschadens erklÃ¤rten die Gutachter schliesslich, dass im Zusammenhang mit dem Knieleiden links aufgrund der aktuellen Befunde, im Besonderen der Vergleiche mit den Vorbefunden und Ã¤rztlichen Beurteilungen der IntegritÃ¤tsschaden weiterhin mit 20 % zu beziffern sei. Den IntegritÃ¤tsschaden der rechten Hand kÃ¶nne man insgesamt auf 15 % bewerten. Da jedoch bereits eine LaxitÃ¤t an beiden Handgelenken und an beiden Ellbogengelenken als prÃ¤disponierender Faktor vorbestanden habe, sei er auf 5 % anzusetzen (Urk. 12/M79 S. 38).</w:t>
      </w:r>
    </w:p>
    <w:p>
      <w:r>
        <w:t>Â Â Â Â Â Â Â Â  Die ErgÃ¤nzungsfrage der AXA nach der ArbeitsfÃ¤higkeit in Haupt- und NebenerwerbstÃ¤tigkeit aufgrund der Unfallfolgen beantworteten Prof. Dr. B.___ und Dr. D.___ dahingehend, dass in beiden angestammten TÃ¤tigkeiten eine 50%ige ArbeitsunfÃ¤higkeit bestehe, denn sowohl der Haupterwerb und der 25%ige Nebenerwerb beinhalte Reinigungsarbeiten. Zur ergÃ¤nzenden Frage nach dem prozentualen Anteil der teilweisen unfallkausalen Verschlechterung der Handgelenkssituation hielten die Gutachter fest, dass der Knieeingriff vom 2. Mai 2001 aufgrund des mehrwÃ¶chigen Gehens unter Entlastung an zwei VorderarmstÃ¶cken indirekt zu einer Verschlechterung der Handgelenkssituation beidseits gefÃ¼hrt habe. Dieser sei dafÃ¼r somit teilweise kausal verantwortlich. Nach so vielen Jahre sei eine prozentuale Aufteilung auf UnfallkausalitÃ¤t und Vorzustand nicht mÃ¶glich, zumal derartige Situationen nicht sehr hÃ¤ufig seien und diesbezÃ¼gliche Literaturangaben fehlten (Urk. 12/M80).</w:t>
      </w:r>
    </w:p>
    <w:p>
      <w:r>
        <w:t>5.Â Â Â Â Â Â</w:t>
      </w:r>
    </w:p>
    <w:p>
      <w:r>
        <w:t>5.1Â Â Â Â  Wohl verneinten die Gutachter der A.___ im Bereich der beiden Handgelenke das Bestehen eines eigentlichen orthopÃ¤dischen Leidens von praktischer Relevanz. Doch sprachen sie den Handgelenksbeschwerden die Objektivierbarkeit keineswegs ab, sondern erklÃ¤rten sich diese mit der allgemein und namentlich in den Handgelenken vorhandenen und bei Belastung zur Bildung von Ganglien fÃ¼hrenden BandlaxitÃ¤t. Dementsprechend nahmen die Gutachter die Handgelenksbeschwerden rechts in ihre Diagnoseliste auf und betrachteten mittelschwere bis grobe manuelle TÃ¤tigkeiten sowie monotone stundenlange repetitive Handgelenksbewegungen als damit nicht vereinbar. Auch bejahten sie einen Kausalzusammenhang zwischen der BenÃ¼tzung der GehstÃ¶cke nach der Knieoperation vom 2. Mai 2001 und den danach aufgetretenen rechtsseitigen Handgelenksbeschwerden eindeutig. Die hinsichtlich der in Betracht fallenden Dauerleistungen Rente und IntegritÃ¤tsentschÃ¤digung massgebende Frage, ob der status quo sine inzwischen wieder erreicht worden sei, wurde im Gutachten selber allerdings widersprÃ¼chlich beantwortet, indem einerseits die Mobilisation an KrÃ¼cken nach dem Knieeingriff vom 2. Mai 2001 nur fÃ¼r eine vorÃ¼bergehende Problematik verantwortlich gemacht und eine anhaltende Problematik verneint, andererseits festgehalten wurde, dass die GehstockbenÃ¼tzung sicher zu einer Verschlechterung der Handgelenkssituation beigetragen habe, und namentlich im rechten Handgelenk von einem unfallbedingten IntegritÃ¤tsschaden ausgegangen wurde. In der GutachtensergÃ¤nzung wurde erklÃ¤rt, dass der Knieeingriff vom 2. Mai 2001 aufgrund des mehrwÃ¶chigen Gehens unter Entlastung an zwei VorderarmstÃ¶cken indirekt zu einer Verschlechterung der Handgelenkssituation beidseits gefÃ¼hrt habe und dieser dafÃ¼r somit teilweise kausal verantwortlich sei.</w:t>
      </w:r>
    </w:p>
    <w:p>
      <w:r>
        <w:t>Â Â Â Â Â Â Â Â</w:t>
      </w:r>
    </w:p>
    <w:p>
      <w:r>
        <w:t>Â Â Â Â Â Â Â Â  Angesichts dieses Gutachtensergebnisses ist nicht nachvollziehbar, dass die Beschwerdegegnerin ohne Einholung eines Obergutachtens, sondern lediglich unter Hinweis auf die Ã¤usserst knapp gehaltene Beurteilung ihres Vertrauensarztes Dr. K.___ vom 15. Februar 2008 (Urk. 12/M82) und unter Berufung auf Dr. I.___s Gutachten vom 21. Dezember 2001 (Urk. 12/M59) sowie die handchirurgischen Berichte von Dr. H.___ (Urk. 12/M61, 12/M63-M64, 12/M67-M68) den Standpunkt einnimmt, der status quo sine sei wieder erreicht worden (Urk. 2 S. 12-13, Urk. 10 S. 12, Urk. 21 S. 2). Dies umso weniger, als nach der fÃ¼r die Beschwerdegegnerin verbindlichen BegrÃ¼ndung des unangefochten gebliebenen RÃ¼ckweisungsentscheides vom 30. November 2005 diese und die Ã¼brigen medizinischen Akten keine ausreichende Entscheidungsgrundlage gebildet hatten und gerade aus diesem Grund die Einholung eines fachÃ¤rztlichen Gutachtens angeordnet worden war (Urk. 11/144 S. 4 ff.; Bundesgerichtsurteile 8C_359/2010 vom 10. November 2010 E. 5.2, 8C_751/2009 vom 24. Februar 2010 E. 1.3.1 mit Hinweis auf BGE 113 V 159 E. 1c) .</w:t>
      </w:r>
    </w:p>
    <w:p>
      <w:r>
        <w:t>Â Â Â Â Â Â Â Â  Es kann der Beschwerdegegnerin somit nicht gefolgt werden, wenn sie geltend macht, der Status quo sine sei wieder erreicht worden, zumal dieses Argument nichts daran Ã¤ndert, dass sie grundsÃ¤tzlich nicht nur fÃ¼r die Kniebeschwerden links, sondern auch fÃ¼r die durch die Stockentlastung bedingte Verschlechterung der Handgelenksbeschwerden einzustehen hat (BGE 128 V 172 E. 1c).</w:t>
      </w:r>
    </w:p>
    <w:p>
      <w:r>
        <w:t>5.2Â Â Â Â  Bei der Bestimmung der einzelnen Leistungen ist zu beachten, dass die Gutachter die Belastung der Handgelenke durch die mehrwÃ¶chige StockbenÃ¼tzung nur fÃ¼r die Bildung von Ganglien verantwortlich machten und eine Synovitis laut Stellungnahme Dr. I.___s vom 22. Juli 2002 nicht als Folge der Stockmobilisation in Frage kommt, da beim Gehen an StÃ¶cken die Strecksehnen eher entlastet wÃ¼rden (Urk. 12/M62). Im Gegensatz zur Handgelenksoperation rechts vom 28. April 1998, die als solche laut den auch fÃ¼r das vorliegende Verfahren verbindlichen ErwÃ¤gungen des RÃ¼ckweisungsurteils (BGE 133 V 477 E. 5.2.3) nicht Gegenstand des die RÃ¼ckfallmeldung vom 3. MÃ¤rz 1999 betreffenden Verfahrens bildet (Urk. 11/144 S. 4), wurden bei der linksseitigen Handoperation vom 2. Juli 2002 und der im Gutachten unter den Diagnosen nicht erwÃ¤hnten Handoperation vom 19. November 2002 keine Ganglien entfernt, sondern aufgrund der diagnostizierten Strecksehnensynovitis jeweils eine ausgedehnte Synovektomie und eine Retinaculumrekonstruktion durchgefÃ¼hrt (Urk. 12/M61, Urk. 12/M63 S. 2, Urk. 12/M64). Die von den Gutachtern bescheinigte dauernde Verschlechterung der Handgelenkssituation durch die StockbenÃ¼tzung bezieht sich daher nur auf die von der Ganglionexzision betroffene rechte Seite. Dementsprechend brachten diese in erster Linie die rechtsseitigen Handgelenksbeschwerden mit dem Unfall in Zusammenhang und bescheinigten nur fÃ¼r die rechte Hand einen unfallbedingten IntegritÃ¤tsschaden.</w:t>
      </w:r>
    </w:p>
    <w:p>
      <w:r>
        <w:t>Â Â Â Â Â Â Â Â  Bei dieser medizinischen Sachlage kann ausgeschlossen werden, dass die beiden letzten Handoperationen aufgrund der mehrmonatigen Stockmobilisation nach der Knieoperation vom 1. Mai 2001 erforderlich wurden. Dies bedeutet, dass die AXA fÃ¼r die Handoperationen vom 2. Juli und 19. November 2002 keine Heilbehandlungsleistungen zu erbringen hat. Auch vermochte die Handoperation vom 19. November 2002 nach der per Ende August 2002 erfolgten Taggeldeinstellung keinen erneuten Taggeldanspruch auszulÃ¶sen.</w:t>
      </w:r>
    </w:p>
    <w:p>
      <w:r>
        <w:t>Â Â Â Â Â Â Â Â  Was die Taggeldeinstellung per 1. September 2002 anbelangt, so finden sich in den Akten keine Hinweise dafÃ¼r, dass in diesem Zeitpunkt noch Behandlungsmassnahmen zur Diskussion standen, von denen eine namhafte Besserung des Zustandes des letztmals am 2. Mai 2001 operierten linken Knies und der von der Ganglionentfernung vom 28. April 1998 betroffenen rechten Hand erwartet werden konnte. GemÃ¤ss Art. 16 Abs. 2 und Art. 19 Abs. 1 UVG liess sich ab diesem Zeitpunkt ein weiterer Taggeldanspruch nicht mehr begrÃ¼nden, sondern stellte sich die Frage nach einer Rente und IntegritÃ¤tsentschÃ¤digung. Darauf ist nachfolgend nÃ¤her einzugehen.</w:t>
      </w:r>
    </w:p>
    <w:p>
      <w:r>
        <w:t>6.</w:t>
      </w:r>
    </w:p>
    <w:p>
      <w:r>
        <w:t>6.1Â Â Â Â  Nach Art. 10 Abs. 1 UVG hat Anspruch auf die zweckmÃ¤ssige Behandlung ihrer Unfallfolgen. Ist sie die versicherte Person infolge des Unfalles voll oder teilweise arbeitsunfÃ¤hig (Art. 6 ATSG), so steht ihr gemÃ¤ss Art. 16 Abs. 1 UVG ein Taggeld zu. Wird sie die versicherte Person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wÃ¤re.Â Â Â Â Â Â Â Â  Aufgrund des Ergebnisses des Gutachtens der A.___ mÃ¼ssen bei der InvaliditÃ¤tsbemessung sowohl die Folgen der Knieverletzung als auch die unfallbedingte Verschlechterung der Handgelenksbeschwerden rechts berÃ¼cksichtigt werden, wobei die Gutachter unter beiden Gesichtspunkten ein 100%iges Arbeitspensum fÃ¼r zulÃ¤ssig halten. Sowohl aufgrund der Handgelenks- wie auch der Kniebeschwerden ist die Gewichtsbelastung allerdings auf 5 bis 10 kg beschrÃ¤nkt. Im Hinblick auf die Handgelenksbeschwerden sind mittelschwere bis grobe manuelle TÃ¤tigkeit nicht mehr und feinmotorische Arbeiten nur unter Ausschluss monotoner, stundenlanger, repetitiver Handgelenksbewegungen und von Arbeiten auf und Ã¼ber Brustniveau mÃ¶glich. Hinzu kommt, dass wegen der Beschwerden des linken Knies nur noch Arbeiten mit teils sitzender, teils stehender, teils gehender TÃ¤tigkeit unter Vermeiden von Gehen auf unebenem GelÃ¤nde, lÃ¤ngerem Knien sowie anderweitigen kniebelastenden TÃ¤tigkeiten (Leitern Besteigen, Herabspringen aus mittlerer HÃ¶he etc.) in Betracht fallen.</w:t>
      </w:r>
    </w:p>
    <w:p>
      <w:r>
        <w:t>Â Â Â Â Â Â Â Â  Bei einem derart stark eingeschrÃ¤nkten Leistungsprofil kann das Vorgehen der Beschwerdegegnerin, dem unbestritten gebliebenen, der Nominallohnentwicklung bis in das Jahr 2006 angepassten Valideneinkommen von Fr. 68'641.-, das bei Reinigungsarbeiten im Rahmen der bisherigen haupt- und nebenberuflichen TÃ¤tigkeit bei einem Pensum von gesamthaft 125 % erzielbar wÃ¤re, ein Invalideneinkommen gegenÃ¼berzustellen, das ebenfalls auf einem Arbeitspensum von 125 % beruht, nicht geschÃ¼tzt werden (Urk. 2 S. 15, Urk. 11/216 S. 5). Denn es ist zu beachten, dass fÃ¼r den Ã¼ber keine Berufsausbildung verfÃ¼genden, aus dem Ausland stammenden BeschwerdefÃ¼hrer als NebenerwerbsmÃ¶glichkeit auf dem Allgemeinen Arbeitsmarkt in erster Linie Reinigungsarbeiten in Betracht fallen, fÃ¼r die er laut Gutachter zu 50 % eingeschrÃ¤nkt ist. Die Annahme, dass in einem derart zeitlich begrenzten Rahmen regelmÃ¤ssige nebenberufliche ArbeitsmÃ¶glichkeiten bestehen, ist realitÃ¤tsfremd und insofern fÃ¼r die InvaliditÃ¤tsbemessung nicht massgebend (BGE 110 V 273 E. 4b). Davon abgesehen, liess Prof. B.___ die weitere ErgÃ¤nzungsfrage der Beschwerdegegnerin vom 19. Dezember 2008, ob der Versicherte in einer den Unfallfolgen angepassten und zumutbaren VerweistÃ¤tigkeit einem Arbeitspensum von total 125 % nachgehen kÃ¶nne, trotz zweimaliger Nachfrage unbeantwortet (Urk. 11/209-210, Urk. 11/213), und die Beschwerdegegnerin verzichtete auf weitere AbklÃ¤rungen. BezÃ¼glich ihrer leistungsmindernden Tatsachenbehauptung, dem BeschwerdefÃ¼hrer wÃ¤ren leidensangepasste TÃ¤tigkeiten insgesamt zu 125 % zumutbar und mÃ¶glich, ist daher zulasten der Beschwerdegegnerin Beweislosigkeit anzunehmen (BGE 117 V 261 E. 3b). Auch aus diesem Grund ist das Invalideneinkommen lediglich auf der Basis eines 100%igen Arbeitspensums zu bemessen.</w:t>
      </w:r>
    </w:p>
    <w:p>
      <w:r>
        <w:t>Â Â Â Â Â Â Â Â  Demnach ist gestÃ¼tzt auf die Lohnstrukturerhebung des Bundesamtes fÃ¼r Statistik (LSE) 2006, den in der entsprechenden Tabelle TA1 fÃ¼r MÃ¤nner des Anforderungsniveaus 4 bei 40-Stundenwoche ausgewiesenen Zentralwert von Fr. 4'732.- und die in diesem Jahr betriebsÃ¼bliche Arbeitszeit von 41,7 Wochenstunden (Die Volkswirtschaft 1-2/2012, Tabelle B9.2) von einem Jahreslohn von Fr. 59'197.32 auszugehen. Indem die Beschwerdegegnerin im Sinne der bundesgerichtlichen Rechtsprechung (BGE 126 V 75) davon 10 % in Abzug brachte, trug sie den zahlreichen behinderungsbedingten Anforderungen, denen eine VerweisungstÃ¤tigkeit zu genÃ¼gen hat, ausreichend Rechnung. Entgegen der Auffassung des BeschwerdefÃ¼hrers (Urk. 1 S. 12, Urk. 11/218 S. 6, Urk. 16 S. 8) besteht daher kein Grund fÃ¼r eine ErhÃ¶hung des Abzugs auf 20 %. Folglich muss es bei einem Invalideneinkommen von rund Fr. 53'278.- sein Bewenden haben.</w:t>
      </w:r>
    </w:p>
    <w:p>
      <w:r>
        <w:t>Â Â Â Â Â Â Â Â  Aus dem Vergleich dieses Invalideneinkommens mit dem Valideneinkommen von Fr. 68'641.- ergibt sich per 2006 ein rentenbegrÃ¼ndender InvaliditÃ¤tsgrad von rund 22 %. Von diesem InvaliditÃ¤tsgrad ist bereits im Zeitpunkt des Rentenbeginns im Jahr 2002 - bei einem Valideneinkommen von Fr. 65'897.- (Fr. 55'700.- Hauptverdienst + Fr. 10'197.- Nebenverdienst, ab 1996 der Nominallohnentwicklung angepasst; vgl. Urk. 11/216 S. 5) und einem auf der LSE 2002 basierenden Invalideneinkommen von Fr. 51'430.30 (Fr. 4'557.- : 40 h x 41,8 h x 12 Mte - 10 %) - auszugehen. Auf dieser Basis ist dem BeschwerdefÃ¼hrer daher ab 1. September 2002 eine Invalidenrente zuzusprechen. Da er vor dem Knieunfall durch die vorbestehende BandlaxitÃ¤t in der ErwerbsfÃ¤higkeit nicht eingeschrÃ¤nkt war, fÃ¼hrt diese laut Art. 36 Abs. 2 UVG nicht zu einer RentenkÃ¼rzung.</w:t>
      </w:r>
    </w:p>
    <w:p>
      <w:r>
        <w:t>6.2Â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 GemÃ¤ss dem auf der Grundlage von Art. 25 Abs. 2 UVG ergangenen Art. 36 UVV Gebrauch gilt ein IntegritÃ¤tsschaden als dauernd, wenn er voraussichtlich wÃ¤hrend des ganzen Lebens mindestens in gleichem Umfang besteht. Er ist erheblich, wenn die kÃ¶rperliche oder geistige IntegritÃ¤t, unabhÃ¤ngig von der ErwerbsfÃ¤higkeit, augenfÃ¤llig oder stark beeintrÃ¤chtigt wird (Abs. 1). FÃ¼r die Bemessung der IntegritÃ¤tsentschÃ¤digung gelten die Richtlinien des Anhanges 3 (Abs. 2). Fallen mehrere kÃ¶rperliche oder geistige IntegritÃ¤tsschÃ¤den aus einem oder mehreren UnfÃ¤llen zusammen, so wird die IntegritÃ¤tsentschÃ¤digung nach der gesamten BeeintrÃ¤chtigung festgesetzt (Abs. 3). Die Medizinische Abteilung der Schweizerischen Unfallversicherungsanstalt (SUVA) hat in Weiterentwicklung der in Anhang 3 zur UVV enthaltenen bundesrÃ¤tlichen Richtlinien einen Feinraster in tabellarischer Form erarbeitet, die insofern zu beachten sind, als die darin enthaltenen und mit Anhang 3 zur UVV vereinbaren Richtwerte der Gleichbehandlung aller Versicherten dienen (BGE 124 V 29 E. 1c, 116 V 156 E. 3a).</w:t>
      </w:r>
    </w:p>
    <w:p>
      <w:r>
        <w:t>Â Â Â Â Â Â Â Â  In Tabelle 6 hat die Medizinische Abteilung der SUVA fÃ¼r schwere InstabilitÃ¤ten des Handgelenks Werte von 5 bis 15 % festgelegt. Der von den Gutachtern der A.___ bezÃ¼glich des rechten Handgelenks auf 15 % geschÃ¤tzte IntegritÃ¤tsschaden liegt somit an der oberen Grenze des Richtwerts und ist daher nicht zu beanstanden. Dass die Gutachter davon nur einen Drittel den Unfallfolgen zuordnen, leuchtet angesichts der vorbestehenden BandlaxitÃ¤t ohne weiteres ein und fÃ¼hrt gestÃ¼tzt auf Art. 36 Abs. 2 UVG zu einer entsprechenden KÃ¼rzung (BGE 113 V 59 E. 2, 113 V 137 E. 5a).</w:t>
      </w:r>
    </w:p>
    <w:p>
      <w:r>
        <w:t>Â Â Â Â Â Â Â Â  Die unfallbedingte Verschlechterung im Bereich des rechten Handgelenks ist demnach bei der Bestimmung des IntegritÃ¤tsschadens mit 5 % zu berÃ¼cksichtigen. Hinzu kommen die unbestritten gebliebenen und von den Gutachtern der A.___ bestÃ¤tigten 20 % fÃ¼r die von Dr. J.___ im Gutachten vom 18. November 2003 aus radiologischer Sicht bescheinigte bereits deutlich manifeste Gonarthrose vor allem des Femoropatellargelenks (Urk. 12/M70 S. 6), fÃ¼r die laut Tabelle 5 des Medizinischen Dienstes der SUVA bei schwerer AusprÃ¤gung Richtwerte von 10 bis 25 % gelten. Insgesamt besteht demnach Anspruch auf eine IntegritÃ¤tsentschÃ¤digung von 25 % des HÃ¶chstbetrages des am Unfalltag versicherten Jahresverdienstes.</w:t>
      </w:r>
    </w:p>
    <w:p>
      <w:r>
        <w:t>6.3Â Â Â Â Â Â Â Â  Zusammenfassend ergibt sich, dass dem BeschwerdefÃ¼hrer in teilweiser Gutheissung der Beschwerde mit Wirkung ab 1. September 2002 eine einem InvaliditÃ¤tsgrad von 22 % entsprechende Invalidenrente und eine IntegritÃ¤tsentschÃ¤digung von 25 % des am Unfalltag hÃ¶chstversicherten Jahresverdienstes zuzusprechen und die Beschwerde im Ãbrigen abzuweisen ist.</w:t>
      </w:r>
    </w:p>
    <w:p>
      <w:r>
        <w:t>7.Â Â Â Â Â Â  Das Verfahren ist kostenlos.</w:t>
      </w:r>
    </w:p>
    <w:p>
      <w:r>
        <w:t>Â Â Â Â Â Â Â Â  Der BeschwerdefÃ¼hrer hat gemÃ¤ss Â§ 34 Abs. 1 und 3 des Gesetzes Ã¼ber das Sozialversicherungsgericht (GSVGer) in Verbindung mit Art. 61 lit. g ATSG Anspruch auf eine ProzessentschÃ¤digung, die ohne RÃ¼cksicht auf den Streitwert nach der Bedeutung der Streitsache, der Schwierigkeit des Prozesses und dem Mass des Obsiegens zu bemessen ist. Wenn der BeschwerdefÃ¼hrer auch hinsichtlich einzelner der beantragten Leistungen unterliegt, so ist doch zu beachten, dass namentlich die beantragten Taggeldleistungen mit der Rentenzusprechung weitgehend kompensiert werden und die AntrÃ¤ge, mit denen er im Ergebnis nicht durchdringt, keinen wesentlichen Mehraufwand verursacht haben (BGE 117 V 401 E. 2). Demnach ist ihm eine ungekÃ¼rzte ProzessentschÃ¤digung von Fr. 4'000.- (inkl. Barauslagen und MWSt.) zuzusprechen.</w:t>
      </w:r>
    </w:p>
    <w:p>
      <w:r>
        <w:t>Das Gericht erkennt:</w:t>
      </w:r>
    </w:p>
    <w:p>
      <w:r>
        <w:t>1.Â Â Â Â Â Â Â Â  In teilweiser Gutheissung der Beschwerde wird der Einspracheentscheid der Beschwerdegegnerin vom 27. April 2010 aufgehoben, und es wird festgestellt, dass der BeschwerdefÃ¼hrer ab 1. September 2002 Anspruch auf eine Invalidenrente auf der Basis eines InvaliditÃ¤tsgrades von 22 % und auf eine IntegritÃ¤tsentschÃ¤digung in der HÃ¶he von 25 % des HÃ¶chstbetrages des versicherten Jahresverdienstes hat.</w:t>
      </w:r>
    </w:p>
    <w:p>
      <w:r>
        <w:t>2.Â Â Â Â Â Â Â Â  Das Verfahren ist kostenlos.</w:t>
      </w:r>
    </w:p>
    <w:p>
      <w:r>
        <w:t>3.Â Â Â Â Â Â Â Â  Die Beschwerdegegnerin wird verpflichtet, dem BeschwerdefÃ¼hrer eine ProzessentschÃ¤digung von Fr. 4'000.- (inkl. Barauslagen und MWSt) zu bezahlen.</w:t>
      </w:r>
    </w:p>
    <w:p>
      <w:r>
        <w:t>4.Â Â Â Â Â Â Â Â Â Â  Zustellung gegen Empfangsschein an:</w:t>
      </w:r>
    </w:p>
    <w:p>
      <w:r>
        <w:t>- Rechtsanwalt Dr. AndrÃ© Largier</w:t>
      </w:r>
    </w:p>
    <w:p>
      <w:r>
        <w:t>- AXA Versicherungen AG</w:t>
      </w:r>
    </w:p>
    <w:p>
      <w:r>
        <w:t>- Bundesamt fÃ¼r Gesundheit</w:t>
      </w:r>
    </w:p>
    <w:p>
      <w:r>
        <w:t>- Krankenkasse KBV in Liquidation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