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UV.2010.00170 vom 19. Juli 2011</w:t>
      </w:r>
    </w:p>
    <w:p>
      <w:r>
        <w:t>ZH Sozialversicherungsgericht, 2011-07-19, DE</w:t>
      </w:r>
    </w:p>
    <w:p>
      <w:r>
        <w:rPr>
          <w:b/>
        </w:rPr>
        <w:t xml:space="preserve">Quelle: </w:t>
      </w:r>
      <w:r>
        <w:t>https://mcp.opencaselaw.ch/entscheid/zh_sozialversicherungsgericht_UV.2010.00170</w:t>
      </w:r>
    </w:p>
    <w:p>
      <w:r>
        <w:t>FR: ZH_SOZIALVERSICHERUNGSGERICHT UV.2010.00170 du 19 juillet 2011</w:t>
      </w:r>
    </w:p>
    <w:p>
      <w:r>
        <w:t>IT: ZH_SOZIALVERSICHERUNGSGERICHT UV.2010.00170 del 19 luglio 2011</w:t>
      </w:r>
    </w:p>
    <w:p>
      <w:pPr>
        <w:pStyle w:val="Heading2"/>
      </w:pPr>
      <w:r>
        <w:t>Erwägungen</w:t>
      </w:r>
    </w:p>
    <w:p>
      <w:r>
        <w:rPr>
          <w:b/>
        </w:rPr>
        <w:t>E. 1</w:t>
      </w:r>
    </w:p>
    <w:p>
      <w:r>
        <w:t>1.1Â Â Â Â  X.___, geboren 1963, war bei der ZÃ¼rich Versicherungs-Gesellschaft AG (ZÃ¼rich) obligatorisch unfallversichert, als sie sich am 9. MÃ¤rz 1998 bei einem Autounfall eine Distorsion der HalswirbelsÃ¤ule (HWS) zuzog (Urk. 8/Z1, Urk. 8/ZM8).</w:t>
      </w:r>
    </w:p>
    <w:p>
      <w:r>
        <w:t>Â Â Â Â Â Â Â Â Â  Die Sozialversicherungsanstalt des Kantons ZÃ¼rich, IV-Stelle, sprach der Versicherten mit VerfÃ¼gung vom 17. August 2001 mit Wirkung ab 1. MÃ¤rz 1999 eine ganze Rente zu (Urk. 13 S. 2 E. 1.1).</w:t>
      </w:r>
    </w:p>
    <w:p>
      <w:r>
        <w:t>Â Â Â Â Â Â Â Â Â  Die ZÃ¼rich sprach der Versicherten mit VerfÃ¼gung vom 23. Juni 2003 eine Invalidenrente entsprechend einem InvaliditÃ¤tsgrad von 100 % in Form einer KomplementÃ¤rrente zur Rente der Invalidenversicherung mit Beginn am 1. Januar 2003 zu (Urk. 7/Z198 S. 6 f.).</w:t>
      </w:r>
    </w:p>
    <w:p>
      <w:r>
        <w:t>1.2Â Â Â Â  Mit VerfÃ¼gung vom 13. September 2006 stellte die ZÃ¼rich ihre Rentenleistungen per 31. August 2006 ein (Urk. 7/Z243 S. 14 Ziff. IV.2). Dagegen erhob die Versicherte am 12. Oktober 2006 Einsprache (Urk. 7/Z248). Daraufhin verstÃ¤ndigten sich die Parteien vergleichsweise auf einen InvaliditÃ¤tsgrad von 50 % (vgl. Urk. 7/Z268) und die ZÃ¼rich sprach der Versicherten mit VerfÃ¼gung vom 22. Februar 2007 die entsprechende Rente zu (Urk. 7/Z269).</w:t>
      </w:r>
    </w:p>
    <w:p>
      <w:r>
        <w:t>1.3Â Â Â Â  Die SVA, IV-Stelle, sprach der Versicherten mit VerfÃ¼gung vom 25. November 2009 berufliche Massnahmen ab 1. Oktober 2009 (vgl. Urk. 12) und damit verbunden ein Taggeld von Fr. 151.20 (vgl. Urk. 2 S. 2 Ziff. 4) zu.</w:t>
      </w:r>
    </w:p>
    <w:p>
      <w:r>
        <w:t>Â Â Â Â Â Â Â Â Â  Daraufhin stellte die ZÃ¼rich mit VerfÃ¼gung vom 6. April 2010 (Urk. 7/Z279) ihre Rentenleistungen per 30. September 2009 ein, wobei sie festhielt, nach Abschluss der Umschulung sei der Rentenanspruch erneut zu prÃ¼fen (S. 3 Ziff. 3.1). Ferner erhob sie eine RÃ¼ckforderung im Betrag von 17'955.-- und beantragte deren Verrechnung mit der Nachzahlung der Invalidenversicherung (S. 3 Ziff. 3.2-3). Am 29. April 2010 Ã¼berwies die SVA der ZÃ¼rich den dem Verrechnungsantrag entsprechenden Betrag (vgl. Urk. 7/Z285).</w:t>
      </w:r>
    </w:p>
    <w:p>
      <w:r>
        <w:t>Â Â Â Â Â Â Â Â Â  Die Versicherte erhob am 14. April 2010 Einsprache (Urk. 7/Z280), welche die ZÃ¼rich am 5. Mai 2010 abwies (Urk. 7/Z286 = Urk. 2).</w:t>
      </w:r>
    </w:p>
    <w:p>
      <w:r>
        <w:t>2.Â Â Â Â Â Â  Gegen den Einspracheentscheid vom 5. Mai 2010 (Urk. 2) erhob die Versicherte am 25. Mai 2010 Beschwerde (Urk. 1) und beantragte, dieser sei aufzuheben, und es seien ihr weiterhin die gesetzlichen Leistungen auszurichten (S. 2 Ziff. 1), zurÃ¼ckbehaltene Rentenbetreffnisse seien mit 5 % zu verzinsen (S. 2 Ziff. 2), und die verrechnungsweise RÃ¼ckforderung gegenÃ¼ber der Invalidenversicherung sei nur im Umfang eines Ãberversicherungstatbestands im Sinne von Art. 69 Abs. 2 des Bundesgesetzes Ã¼ber den Allgemeinen Teil des Sozialversicherungsrechts (ATSG) zuzulassen (S. 2 Ziff. 3).</w:t>
      </w:r>
    </w:p>
    <w:p>
      <w:r>
        <w:t>Â Â Â Â Â Â Â Â Â  Mit Beschwerdeantwort vom 3. Juni 2010 (Urk. 6) beantragte die ZÃ¼rich die Abweisung der Beschwerde, was der BeschwerdefÃ¼hrerin am 8. Juni 2010 zur Kenntnis gebracht wurde (Urk. 10).</w:t>
      </w:r>
    </w:p>
    <w:p>
      <w:r>
        <w:t>Â Â Â Â Â Â Â Â Â  Am 26. Juli 2010 teilte die BeschwerdefÃ¼hrerin mit, dass sie die Umschulung aus gesundheitlichen GrÃ¼nden abgebrochen habe und die Taggeldleistungen der Invalidenversicherung per 30. April 2010 eingestellt worden seien (Urk. 11; vgl. Urk. 12).</w:t>
      </w:r>
    </w:p>
    <w:p>
      <w:r>
        <w:t>Â Â Â Â Â Â Â Â Â  Von Amtes wegen hat das Gericht sein Urteil vom 21. September 2009 im Verfahren Nr. IV.2009.00290 (Urk. 13) zu den Akten genommen.</w:t>
      </w:r>
    </w:p>
    <w:p>
      <w:r>
        <w:t>Das Gericht zieht in ErwÃ¤gung:</w:t>
      </w:r>
    </w:p>
    <w:p>
      <w:r>
        <w:t>1.Â Â Â Â Â Â</w:t>
      </w:r>
    </w:p>
    <w:p>
      <w:r>
        <w:t>1.1Â Â Â Â  Die Beschwerdegegnerin ging im angefochtenen Entscheid davon aus, aus nÃ¤her dargelegten GrÃ¼nden sei die nunmehr aufgehobene Rente als Ãbergangsrente im Sinne von Art. 19 Abs. 3 des Bundesgesetzes Ã¼ber die Unfallversicherung (UVG) und Art. 30 der Verordnung Ã¼ber die Unfallversicherung (UVV) einzustufen. Es sei mithin Art. 30 UVV analog (und nicht die blosse ÃberentschÃ¤digungsregelung von Art. 69 ATSG) anzuwenden (Urk. 2 S. 3 Ziff. 2-3). Ferner sei nicht dargetan, dass Art. 69 ATSG Ã¼berhaupt anwendbar wÃ¤re, betrÃ¼gen doch die Taggelder der Invalidenversicherung Fr. 55'188.-- pro Jahr, die eingestellte Rente hingegen lediglich Fr. 30'780.-- (S. 3 Ziff. 4).</w:t>
      </w:r>
    </w:p>
    <w:p>
      <w:r>
        <w:t>1.2Â Â Â Â  Die BeschwerdefÃ¼hrerin stellte sich demgegenÃ¼ber in ihrer Beschwerde (Urk. 1) auf den Standpunkt, fÃ¼r eine analogieweise Anwendung von Art. 30 UVV bestehe kein Raum, da Art. 68 ATSG die kumulative Ausrichtung von Taggeldern und Renten vorsehe (S. 2 f. Ziff. 2). Mit einer LeistungskÃ¼rzung um den Betrag einer allfÃ¤lligen ÃberentschÃ¤digung im Sinne von Art. 69 Abs. 2 ATSG sei sie durchaus einverstanden, jedoch habe die AbschÃ¶pfung nicht seitens der Beschwerdegegnerin, deren Rente Basis-Charakter zukomme, sondern der Invalidenversicherung zu erfolgen (S. 3 f. Ziff. 3).</w:t>
      </w:r>
    </w:p>
    <w:p>
      <w:r>
        <w:t>1.3Â Â Â Â  Strittig und zu prÃ¼fen ist somit, ob die Beschwerdegegnerin zur Aufhebung der gewÃ¤hrten Invalidenrente berechtigt ist, oder ob lediglich eine LeistungskÃ¼rzung im Umfang einer allfÃ¤lligen ÃberentschÃ¤digung zu erfolgen hat. Wie es sich damit verhÃ¤lt, hÃ¤ngt massgeblich davon ab, welche Bedeutung den von den Parteien angerufenen und weiteren rechtlichen Bestimmungen zukommt.</w:t>
      </w:r>
    </w:p>
    <w:p>
      <w:r>
        <w:rPr>
          <w:b/>
        </w:rPr>
        <w:t>E. 2</w:t>
      </w:r>
    </w:p>
    <w:p>
      <w:r>
        <w:t>2.1Â Â Â Â Â Â Â Â Â  GemÃ¤ss dem Wortlaut von Art. 19 Abs. 1 UVG entsteht der Rentenanspruch, Âwenn von der Fortsetzung der Ã¤rztlichen Behandlung keine namhafte Besserung des Gesundheitszustands des Versicherten mehr erwartet werden kann und allfÃ¤llige Eingliederungsmassnahmen der Invalidenversicherung (IV) abgeschlossen sindÂ.</w:t>
      </w:r>
    </w:p>
    <w:p>
      <w:r>
        <w:t>Â Â Â Â Â Â Â Â Â  Art. 19 Abs. 3 UVG ermÃ¤chtigt den Bundesrat, nÃ¤here Vorschriften zu erlassen fÃ¼r den Fall, dass der medizinische Endzustand erreicht ist, der Entscheid der IV Ã¼ber die berufliche Eingliederung jedoch erst spÃ¤ter gefÃ¤llt wird.</w:t>
      </w:r>
    </w:p>
    <w:p>
      <w:r>
        <w:t>2.2Â Â Â Â Â Â Â Â Â  GestÃ¼tzt auf Art. 19 Abs. 3 UVG hat der Bundesrat Art. 30 UVV erlassen und unter dem Titel ÂÃbergangsrenteÂ in Absatz 1 folgende Regelung getroffen:</w:t>
      </w:r>
    </w:p>
    <w:p>
      <w:r>
        <w:t>Ist von der Fortsetzung der Ã¤rztlichen Behandlung keine namhafte Besserung des Gesundheitszustandes des Versicherten mehr zu erwarten, wird jedoch der Entscheid der IV Ã¼ber die berufliche Eingliederung erst spÃ¤ter gefÃ¤llt, so wird vom Abschluss der Ã¤rztlichen Behandlung an vorÃ¼bergehend eine Rente ausgerichtet; diese wird aufgrund der in diesem Zeitpunkt bestehenden ErwerbsunfÃ¤higkeit festgesetzt. Der Anspruch erlischt:</w:t>
      </w:r>
    </w:p>
    <w:p>
      <w:r>
        <w:t>a. beim Beginn des Anspruchs auf ein Taggeld der IV;</w:t>
      </w:r>
    </w:p>
    <w:p>
      <w:r>
        <w:t>b. mit dem negativen Entscheid der IV Ã¼ber die berufliche Eingliederung;</w:t>
      </w:r>
    </w:p>
    <w:p>
      <w:r>
        <w:t>c. mit der Festsetzung der definitiven Rente.</w:t>
      </w:r>
    </w:p>
    <w:p>
      <w:r>
        <w:t>Â Â Â Â Â Â Â Â Â  Die Ãbergangsrente ist als ÂvorÃ¼bergehendes SurrogatÂ einer definitiven In-validenrente der Unfallversicherung gedacht (Urteile des Bundesgesetzes 8C_304/2008 vom 1. April 2009, E. 3.2.2, und 8C_306/2009 vom 28. Mai 2009, E. 4.4). Sie soll mithin Âdie Zeit Ã¼berbrÃ¼cken (...), die zwischen dem Abschluss der Ã¤rztlichen Behandlung und dem Beginn der beruflichen Eingliederung liegtÂ (Alfred Maurer, Schweizerisches Unfallversicherungsrecht, 2. Auflage, Bern 1989, S. 471).</w:t>
      </w:r>
    </w:p>
    <w:p>
      <w:r>
        <w:t>2.3Â Â Â Â Â Â Â Â Â  GemÃ¤ss Art. 19 Abs. 2 UVG erlischt der Rentenanspruch mit der gÃ¤nzlichen Abfindung, mit dem Auskauf der Rente oder dem Tod der versicherten Person. Zu beachten ist in diesem Zusammenhang, dass die ErlÃ¶schensgrÃ¼nde - entgegen dem Wortlaut - nicht als abschliessende AufzÃ¤hlung zu verstehen sind; der Anspruch kann auch in Folge einer Revision (heute: Art. 17 ATSG) oder aus weiteren GrÃ¼nden beendet werden (Maurer, a.a.O., S. 473).</w:t>
      </w:r>
    </w:p>
    <w:p>
      <w:r>
        <w:t>2.4Â Â Â Â  Art. 68 ATSG legt fest, dass Taggelder unter Vorbehalt der ÃberentschÃ¤digung kumulativ zu Rentenleistungen anderer Sozialversicherer gewÃ¤hrt werden.</w:t>
      </w:r>
    </w:p>
    <w:p>
      <w:r>
        <w:t>Â Â Â Â Â Â Â Â Â  Art. 68 ATSG kann nur Bedeutung erlangen, Âwo aufgrund der einzelgesetzlichen Regelungen fÃ¼r eine bestimmte Zeitperiode sowohl ein Taggeld- wie auch ein Rentenanspruch besteht. Ausgangspunkt der koordinationsrechtlichen LÃ¶sung von Art. 68 ATSG bildet somit der einzelgesetzliche LeistungsanspruchÂ (Ueli Kieser, ATSG-Kommentar, 2. Auflage 2009, Rz 12 zu Art. 68).</w:t>
      </w:r>
    </w:p>
    <w:p>
      <w:r>
        <w:t>Â Â Â Â Â Â Â Â Â  Dementsprechend hat die Regelung von Art. 19 Abs. 1 UVG vor der Koordinationsbestimmung von Art. 68 ATSG Vorrang; somit Âbesteht ein Anspruch auf eine UV-Rente solange nicht, als ein IV-Taggeld beansprucht werden kannÂ (Kieser, a.a.O., Rz 16 zu Art. 68).</w:t>
      </w:r>
    </w:p>
    <w:p>
      <w:r>
        <w:t>2.5Â Â Â Â Â Â Â Â Â  GemÃ¤ss Art. 43 Abs. 1 des Bundesgesetzes Ã¼ber die Invalidenversicherung (IVG) besteht kein Anspruch auf eine Rente der Invalidenversicherung, wenn die Anspruchsvoraussetzungen fÃ¼r ein Taggeld der Invalidenversicherung erfÃ¼llt sind.</w:t>
      </w:r>
    </w:p>
    <w:p>
      <w:r>
        <w:rPr>
          <w:b/>
        </w:rPr>
        <w:t>E. 3</w:t>
      </w:r>
    </w:p>
    <w:p>
      <w:r>
        <w:t>3.1Â Â Â Â Â Â Â Â Â  GemÃ¤ss der gesetzlichen Ordnung von Art. 19 UVG ist ein Rentenanspruch davon abhÃ¤ngig, dass zwei Tatbestandselemente (Anspruchsvoraussetzungen) erfÃ¼llt sind, dass nÃ¤mlich einerseits der medizinische Endzustand erreicht ist und andererseits Eingliederungsmassnahmen der IV abgeschlossen sind (vorstehend E. 2.1).</w:t>
      </w:r>
    </w:p>
    <w:p>
      <w:r>
        <w:t>Â Â Â Â Â Â Â Â Â  Wenn zwar der medizinische Endzustand erreicht ist, Eingliederungsmassnahmen der IV aber nicht nur noch nicht abgeschlossen sind, sondern zwar bevorstehen, aber noch nicht aufgenommen worden sind, so entrichtet die Unfallversicherung im Sinne einer ÃberbrÃ¼ckung eine Rente, dies jedoch nur bis (unter anderem) zu dem Zeitpunkt, in welchem (akzessorisch zur Eingliederungsmassnahme) IV-Taggelder entrichtet werden (vorstehend E. 2.2).</w:t>
      </w:r>
    </w:p>
    <w:p>
      <w:r>
        <w:t>Â Â Â Â Â Â Â Â Â  Dass die Ãbergangsrente nach Einsetzen von Taggeldleistungen der IV infolge Aufnahme von Eingliederungsmassnahmen nicht weiter ausgerichtet wird, erscheint vor dem Hintergrund der in Art. 19 Abs. 1 UVG angelegten Grundkonzeption folgerichtig, fehlt es doch in diesem Fall an einer der beiden genannten Anspruchsvoraussetzungen, nÃ¤mlich der Abwesenheit von Eingliederungsmassnahmen und entsprechendem Taggeld.</w:t>
      </w:r>
    </w:p>
    <w:p>
      <w:r>
        <w:t>3.2Â Â Â Â  Das Spezifische am vorliegenden Sachverhalt besteht darin, dass es nicht um die erstmalige Rentenzusprache durch den Unfallversicherer geht, sondern dass nach einer lÃ¤ngeren Periode bereits sowohl durch die Unfallversicherung als auch durch die IV erbrachter Rentenleistung die IV-Rente infolge von aufgenommenen Eingliederungsmassnahmen zutreffenderweise (vgl. vorstehend E. 2.5) durch ein Taggeld abgelÃ¶st wurde, womit sich die Frage nach dem Schicksal der bereits laufenden Rente der Unfallversicherung stellt.</w:t>
      </w:r>
    </w:p>
    <w:p>
      <w:r>
        <w:t>Â Â Â Â Â Â Â Â Â  Es erscheint als fraglich, ob die vorliegende Konstellation in ausreichendem Mass derjenigen bei der Zusprache und Aufhebung einer Ãbergangsrente vergleichbar sei und die betreffenden Regelungen somit analogieweise anwendbar sein kÃ¶nnten. Dieser Punkt kann jedoch deshalb in der Schwebe bleiben, weil sich die Antwort bereits aus einer anderen, nÃ¤herliegenden Ãberlegung ergibt.</w:t>
      </w:r>
    </w:p>
    <w:p>
      <w:r>
        <w:t>Â Â Â Â Â Â Â Â Â  Bereits der - akzessorisch zu den aufgenommenen Eingliederungsmassnahmen bestehende - Anspruch auf IV-Taggelder schliesst einen gleichzeitig bestehenden Anspruch auf eine Rente der Unfallversicherung aus (vorstehend E. 2.4). Dies, weil - insoweit nunmehr durchaus analog zur Ãbergangsrente - eine der beiden Anspruchsvoraussetzungen (Abwesenheit von Eingliederungsmassnahmen und entsprechendem Taggeld) nicht erfÃ¼llt ist.</w:t>
      </w:r>
    </w:p>
    <w:p>
      <w:r>
        <w:t>3.3Â Â Â Â Â Â Â Â Â  Solange die BeschwerdefÃ¼hrerin Eingliederungsmassnahmen der Invalidenversicherung absolviert und entsprechend Anspruch auf Taggeld der IV hat, hat sie gegenÃ¼ber der Beschwerdegegnerin keinen Rentenanspruch.</w:t>
      </w:r>
    </w:p>
    <w:p>
      <w:r>
        <w:t>Â Â Â Â Â Â Â Â Â  EntfÃ¤llt der Taggeldanspruch (weil keine Eingliederungsmassnahmen mehr stattfinden), so lebt die bis dahin eingestellte Rente der Unfallversicherung im Umfang der neu zu bemessenden InvaliditÃ¤t wieder auf.</w:t>
      </w:r>
    </w:p>
    <w:p>
      <w:r>
        <w:t>3.4Â Â Â Â  Dies entspricht im Ergebnis dem, was im angefochtenen Entscheid festgelegt worden ist. Dieser erweist sich mithin als rechtens, was zur Abweisung der dagegen erhobenen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Werner Kupferschmid</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