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UV.2010.00153 vom 29. Dezember 2011</w:t>
      </w:r>
    </w:p>
    <w:p>
      <w:r>
        <w:t>ZH Sozialversicherungsgericht, 2011-12-29, DE</w:t>
      </w:r>
    </w:p>
    <w:p>
      <w:r>
        <w:rPr>
          <w:b/>
        </w:rPr>
        <w:t xml:space="preserve">Quelle: </w:t>
      </w:r>
      <w:r>
        <w:t>https://mcp.opencaselaw.ch/entscheid/zh_sozialversicherungsgericht_UV.2010.00153</w:t>
      </w:r>
    </w:p>
    <w:p>
      <w:r>
        <w:t>FR: ZH_SOZIALVERSICHERUNGSGERICHT UV.2010.00153 du 29 décembre 2011</w:t>
      </w:r>
    </w:p>
    <w:p>
      <w:r>
        <w:t>IT: ZH_SOZIALVERSICHERUNGSGERICHT UV.2010.00153 del 29 dicembre 2011</w:t>
      </w:r>
    </w:p>
    <w:p>
      <w:pPr>
        <w:pStyle w:val="Heading2"/>
      </w:pPr>
      <w:r>
        <w:t>Erwägungen</w:t>
      </w:r>
    </w:p>
    <w:p>
      <w:r>
        <w:rPr>
          <w:b/>
        </w:rPr>
        <w:t>E. 2.1</w:t>
      </w:r>
    </w:p>
    <w:p>
      <w:r>
        <w:t>Â Â Â  Da die BeschwerdefÃ¼hrerin geltend macht, dass der angefochtene Einsprache-entscheid mangelhaft begrÃ¼ndet sei, ist vorab zu prÃ¼fen, ob die ZÃ¼rich den Anspruch der BeschwerdefÃ¼hrerin auf rechtliches GehÃ¶r derart grob verletzt hat, dass sich allein deshalb eine Aufhebung des angefochtenen Entscheids rechtfertigt.</w:t>
      </w:r>
    </w:p>
    <w:p>
      <w:r>
        <w:t>2.2Â Â Â Â Â Â Â Â  Entscheide der VersicherungstrÃ¤ger mÃ¼ssen, wenn sie den Begehren der Parteien nicht voll entsprechen, eine BegrÃ¼ndung enthalten, d.h. eine Darstellung des vom VersicherungstrÃ¤ger als relevant erachteten Sachverhaltes und der rechtlichen ErwÃ¤gungen (Art. 49 Abs. 3 Satz 2 des Bundesgesetzes Ã¼ber den Allgemeinen Teil des Sozialversicherungsrechts; ATSG). Die BegrÃ¼ndung eines Entscheides muss so abgefasst sein, dass die betroffene Person ihn gegebenenfalls anfechten kann. Dies ist nur dann mÃ¶glich, wenn sowohl sie als auch die Rechtsmittelinstanz sich Ã¼ber die Tragweite des Entscheids ein Bild machen kÃ¶nnen. In diesem Sinne mÃ¼ssen wenigstens kurz die Ãberlegungen genannt werden, von denen sich der VersicherungstrÃ¤ger leiten liess und auf welche sich der Entscheid stÃ¼tzt. Dies bedeutet indessen nicht, dass sich die Verwaltung ausdrÃ¼cklich mit jeder tatbestÃ¤ndlichen Behauptung und jedem rechtlichen Einwand auseinander setzen muss; vielmehr kann sie sich auf die fÃ¼r den Entscheid wesentlichen Gesichtspunkte beschrÃ¤nken (BGE 126 V 80 E. 5b/dd mit Hinweis, 118 V 58 E. 5b).Â Â Â</w:t>
      </w:r>
    </w:p>
    <w:p>
      <w:r>
        <w:t>2.3Â Â Â Â  Bereits in der VerfÃ¼gung vom 8. Dezember 2009 legte die Beschwerdegegnerin ausfÃ¼hrlich dar, dass die BeschwerdefÃ¼hrerin seit vielen Jahren und insbesondere bereits vor dem Sturz in der Klinik A.___ wegen Asthma- und RÃ¼ckenbeschwerden in ihrer ArbeitsfÃ¤higkeit erheblich (mindestens 50 %) eingeschrÃ¤nkt gewesen sei und sich diese invalidisierenden Krankheitssymptome auch nach dem Unfall vom 18. Juli 2008 nicht spontan zurÃ¼ckgebildet hÃ¤tten (Urk. 9/Z56 S. 3 Ziff. 2.2.3). Im angefochtenen Einspracheentscheid vom 9. April 2010 fÃ¼hrte die Beschwerdegegnerin auf Seite 2 (Urk. 2 Ziff. 3a) unter Hinweis auf den von der BeschwerdefÃ¼hrerin kritisierten Bericht von Dr. med. B.___ aus, dass bei der BeschwerdefÃ¼hrerin aufgrund eines chronifizierten lumbospondylogenen Schmerzsyndroms mit segmentaler Dysfunktion der LWS bei gleichzeitig ungenÃ¼gender muskulÃ¤rer StabilisationsfÃ¤higkeit der RÃ¼cken- und Rumpfmuskulatur bei Diskushernien L4/5 und einer anlagebedingten BindegewebsschwÃ¤che mit anamnestisch lumbaler Ãberbeweglichkeit eine vorbestehende ArbeitsunfÃ¤higkeit von 50 % vorgelegen und die Versicherte deshalb ein Krankentaggeld von 50 % bezogen habe. Zudem leide sie an Asthma. Bei aktivem Asthma und wenn es von starkem Husten begleitet werde, kÃ¶nne die ArbeitsunfÃ¤higkeit gemÃ¤ss dem von der BeschwerdefÃ¼hrerin kritisierten Bericht von Dr. B.___ zeitweise sogar hÃ¶her sein. Die Krankenkasse habe jeweils das entsprechende Krankentaggeld erbracht.</w:t>
      </w:r>
    </w:p>
    <w:p>
      <w:r>
        <w:t>2.4Â Â Â Â  Mit diesen AusfÃ¼hrungen hat die Beschwerdegegnerin entgegen der Ansicht der BeschwerdefÃ¼hrerin ihre Ãberlegungen, von denen sie sich leiten liess und auf welche sie ihren Entscheid stÃ¼tzt, genÃ¼gend klar und substantiiert dargelegt und die wesentlichen Gesichtspunkte detailliert und auch fÃ¼r die BeschwerdefÃ¼hrerin nachvollziehbar genannt und damit das rechtliche GehÃ¶r gewahrt.</w:t>
      </w:r>
    </w:p>
    <w:p>
      <w:r>
        <w:rPr>
          <w:b/>
        </w:rPr>
        <w:t>E. 3</w:t>
      </w:r>
    </w:p>
    <w:p>
      <w:r>
        <w:t>Â Â Â Â Â</w:t>
      </w:r>
    </w:p>
    <w:p>
      <w:r>
        <w:t>3.1Â Â Â Â  Zu prÃ¼fen bleibt somit, ob und in welchem Umfang die ZÃ¼rich die allenfalls noch andauernde krankheitsbedingte ArbeitsunfÃ¤higkeit bei der Ausrichtung der unfallbedingten Taggeldleistungen zu berÃ¼cksichtigen hat.</w:t>
      </w:r>
    </w:p>
    <w:p>
      <w:r>
        <w:t>3.2Â Â Â Â  Der Anspruch auf Leistungen der Unfallversicherung setzt nicht nur hinsichtlich der KÃ¶rperschÃ¤digung das Bestehen eines Kausalzusammenhangs zwischen dem Unfall und dem Schaden voraus, sondern auch hinsichtlich der finanziellen SchÃ¤digung in Form einer Verdiensteinbusse. Soweit bezÃ¼glich eines Verdienstes ein "Status quo sine" vorliegt, besteht zwischen dem Schaden und dem Unfall kein Kausalzusammenhang, womit eine Leistungspflicht entfÃ¤llt (Urteil des Bundesgerichts U 318/05 vom 20. Januar 2006, E. 2.2.1, unter Hinweis auf BGE 130 V 35). Ist eine versicherte Person bereits aus unfallfremden GrÃ¼nden vollstÃ¤ndig oder teilweise arbeitsunfÃ¤hig, so besteht in diesem Umfang gestÃ¼tzt auf Art. 36 des Bundesgesetzes Ã¼ber die Unfallversicherung (UVG) kein Raum mehr fÃ¼r eine (zusÃ¤tzliche) unfallbedingte BeeintrÃ¤chtigung der ArbeitsfÃ¤higkeit. Selbst wenn aus dem Unfall ebenfalls eine zusÃ¤tzliche vollumfÃ¤ngliche ArbeitsunfÃ¤higkeit erwachsen wÃ¤re, kommen in diesen FÃ¤llen keine zusÃ¤tzlichen Taggeldleistungen der Unfallversicherung zur Ausrichtung. Massgebend ist nicht die zeitliche Reihenfolge der Schadenereignisse (Unfallereignis/Krankheit), sondern es ist auf den Eintritt des Schadens abzustellen (Urteil des Bundesgerichts U 97/06 vom 24. November 2006, E. 2.2 mit weiteren Hinweisen; vgl. auch die Urteile des Bundesgerichts U 294/06 vom 25. Juli 2007, E. 4.3,Â  8C_630/2007 vom 10. MÃ¤rz 2008, E. 5.2, 8C_791/2009 vom 8. MÃ¤rz 2010, E. 5.2).</w:t>
      </w:r>
    </w:p>
    <w:p>
      <w:r>
        <w:t>3.3Â Â Â Â  Trotz der ab 17. Juni 2009 unbestrittenen unfallbedingten 100%igen Arbeits-unfÃ¤higkeit muss und darf daher die Beschwerdegegnerin eine allfÃ¤llig bestehende krankheitsbedingte ArbeitsunfÃ¤higkeit auch bei Wegfall der entsprechenden Taggeldleistungen berÃ¼cksichtigen und ihre Unfalltaggelder im entsprechend reduzierten Umfang ausrichten. Eine Ã¼berlagernde KausalitÃ¤t, wie sie die BeschwerdefÃ¼hrerin geltend machen lÃ¤sst, existiert im geltenden Recht nicht und bleibt daher unberÃ¼cksichtigt.</w:t>
      </w:r>
    </w:p>
    <w:p>
      <w:r>
        <w:rPr>
          <w:b/>
        </w:rPr>
        <w:t>E. 4</w:t>
      </w:r>
    </w:p>
    <w:p>
      <w:r>
        <w:t>4.1Â Â Â Â  Zu prÃ¼fen bleiben, der Umfang und die Dauer der allfÃ¤llig krankheitsbedingten ArbeitsunfÃ¤higkeit wÃ¤hrend der im angefochtenen Einspracheentscheid genannten Dauer vom 17. Juni bis 31. Dezember 2009 beziehungsweise ab dem Zeitpunkt der Einstellung der Krankentaggelder am 7. August 2009.</w:t>
      </w:r>
    </w:p>
    <w:p>
      <w:r>
        <w:t>4.2Â Â Â Â  In den medizinischen Akten der Beschwerdegegnerin (Urk. 9/ZM1-36) finden sich zwar verschiedene Arztberichte, zur Auswirkung der nach dem Unfallereignis vom 18. Juli 2008 krankheitsbedingten Beschwerden auf die ArbeitsfÃ¤higkeit finden sich in den Akten jedoch lediglich die beiden nachstehend wiedergegebenen Ã¤rztlichen EinschÃ¤tzungen von Dr. med. B.___, Facharzt FMH fÃ¼r Neurologie, auf welche die Beschwerdegegnerin ihren Entscheid stÃ¼tzt (Urk. 9/ZM24/1 = Urk. 3/3), und diejenige von Dr. med. C.___, Spezialarzt FMH fÃ¼r OrthopÃ¤dische Chirurgie, auf welche sich die BeschwerdefÃ¼hrerin beruft (Urk. 9/ZM25-26).</w:t>
      </w:r>
    </w:p>
    <w:p>
      <w:r>
        <w:t>Â Â Â Â Â Â Â Â  Dem Bericht von Dr. B.___ vom 3. November 2009 ist zu entnehmen, dass er die BeschwerdefÃ¼hrerin am 21. Oktober 2009 untersuchte, eine Exacerbation des Lumbovertebralsyndroms mit Lumboischialgie L4/5 rechts sensomotorisch feststellte und Medikamente und Physiotherapie mit Wassergymnastik verordnete. BezÃ¼glich der anderen Aspekte (Operation der Schulter links am 19. Juni 2009 und der Fraktur des Handgelenkes links) verwies er die BeschwerdefÃ¼hrerin an Dr. C.___ und an die Klinik D.___. Was die ArbeitsfÃ¤higkeit betreffe, so spiele bezÃ¼glich der Diskushiernie L4/5 das Asthma nur dann eine Rolle, wenn es aktiv und von starkem Husten begleitet sei. Sonst betrage die ArbeitsunfÃ¤higkeit 50 % mit folgenden EinschrÃ¤nkungen: Schmerzen beim Sitzen, beim BÃ¼cken, nach lÃ¤ngerem Laufen und beim Autofahren, verminderte Ausdauer bei Sitzungen mit Kunden und VerkaufsgesprÃ¤chen.Â</w:t>
      </w:r>
    </w:p>
    <w:p>
      <w:r>
        <w:t>Â Â Â Â Â Â Â Â  Dr. C.___ wurde von der Beschwerdegegnerin mit Schreiben vom 28. Oktober 2009 aufgefordert, Angaben Ã¼ber den Gesundheitszustand der BeschwerdefÃ¼hrerin zu machen, und dabei insbesondere gefragt (Urk. 9/ZM25/2 Frage 9), ob das Beschwerdebild durch weitere nicht unfallbedingte (degenerative, krankheitsbedingte, psychosomatische oder psychosoziale etc.) Ursachen beeinflusst werde und welche ArbeitsunfÃ¤higkeit aktuell alleine hinsichtlich der Schulterbeschwerden attestiert werde (Urk. 9/ZM25/2 Frage 10). Dr. C.___ beantwortete die gestellten Fragen mit Schreiben vom 7. Dezember 2009 (Urk. 9/ZM25/1) und gab zu Frage 9 (unfallfremde Ursachen) an, dass es bis jetzt keine Hinweise auf eine solche Ursache gÃ¤be, und hielt zur Frage 10 fest, dass die BeschwerdefÃ¼hrerin durch die Schulter- Handsituation links weiterhin 100 % arbeitsunfÃ¤hig sei.</w:t>
      </w:r>
    </w:p>
    <w:p>
      <w:r>
        <w:t>Â Â Â Â Â Â Â Â  Am 15. Dezember 2009 teilte Dr. C.___ der ZÃ¼rich erneut mit, dass die BeschwerdefÃ¼hrerin aufgrund der persistierenden Schulter-Arm-Beschwerden links (soweit er dies beurteilen kÃ¶nne seit dem Treppensturz im Juli 2008) zu 100 % arbeitsunfÃ¤hig sei. Die Schulteroperation sei nach seinem DafÃ¼rhalten im Juni 2009 erfolgreich durchgefÃ¼hrt worden. Eine normale postoperative Rehabilitation sei aber wegen der Handbeschwerden nicht mÃ¶glich gewesen. FÃ¼r die jetzige ArbeitsunfÃ¤higkeit wÃ¼rden die alten bekannten Asthmabeschwerden keine Rolle spielen. Die BeschwerdefÃ¼hrerin sei gewillt, in ihrer angestammten Stelle als Versicherungsbrokerin zu arbeiten. Den guten Willen habe sie mit einem Arbeitsversuch mit 50 % demonstriert, der jedoch im Oktober nach einem Tag klÃ¤glich gescheitert sei, da sie die Arbeit wegen der Beschwerden in der linken Schulter und im linken Arm habe niederlegen mÃ¼ssen (Urk. 9/ZM26).</w:t>
      </w:r>
    </w:p>
    <w:p>
      <w:r>
        <w:t>4.3Â Â Â Â Â Â Â Â  FachÃ¤rztliche Angaben zur ArbeitsfÃ¤higkeit im Zusammenhang mit der Asthmaproblematik fehlen fÃ¼r die massgebende Zeitspanne. Der letzte Bericht des E.___, Dr. med. F.___, Facharzt FMH fÃ¼r Lungenkrankheiten und Innere Medizin, datiert vom 7. April 2009, Ã¤usserst sich jedoch nur zu den Asthma-bedingten Risiken im Zusammenhang mit der geplanten und am 19. Juni 2009 durchgefÃ¼hrten Schulteroperation und enthÃ¤lt keine Angaben zur Asthma- und/oder unfallbedingten ArbeitsunfÃ¤higkeit (Urk. 9/ZM19). FÃ¼r die massgebende Zeitspanne vom 17. Juni bis 31. Dezember 2009 finden sich keine weiteren Berichte des E.___.</w:t>
      </w:r>
    </w:p>
    <w:p>
      <w:r>
        <w:t>4.4Â Â Â Â  Die Frage, ob und in welchem Umfang die BeschwerdefÃ¼hrerin wÃ¤hrend der im angefochtenen Einspracheentscheid genannten Dauer vom 17. Juni bis 31. Dezember 2009 beziehungsweise ab dem Zeitpunkt der Einstellung der Krankentaggelder am 7. August 2009 krankheitsbedingt arbeitsunfÃ¤hig war und in welchem Umfang diese BeeintrÃ¤chtigung an die Unfalltaggelder anzurechnen ist, lÃ¤sst sich aufgrund der wenigen, sich zudem widersprechenden und weder ausfÃ¼hrlichen noch umfassenden Berichte nicht klÃ¤ren.</w:t>
      </w:r>
    </w:p>
    <w:p>
      <w:r>
        <w:t>4.5Â Â Â Â  Nach Art. 43 Abs. 1 des Bundesgesetzes Ã¼ber den Allgemeinen Teil des Sozialversicherungsrechts (ATSG) prÃ¼ft der VersicherungstrÃ¤ger die Begehren der versicherten Person, nimmt die notwendigen AbklÃ¤rungen von Amtes wegen vor und holt die erforderlichen AuskÃ¼nfte ein, wobei mÃ¼ndlich erteilte AuskÃ¼nfte schriftlich festzuhalten sind.</w:t>
      </w:r>
    </w:p>
    <w:p>
      <w:r>
        <w:t>Â Â Â Â Â Â Â Â</w:t>
      </w:r>
    </w:p>
    <w:p>
      <w:r>
        <w:t>Â Â Â Â Â Â Â Â  Dies hat die Beschwerdegegnerin betreffend die krankheitsbedingte ArbeitsunfÃ¤higkeit unterlassen. Die Beschwerde ist daher in dem Sinne gutzuheissen, dass der angefochtene Einspracheentscheid vom 9. April 2010 aufzuheben und die Sache an die Beschwerdegegnerin zurÃ¼ckzuweisen ist, damit sie die BeschwerdefÃ¼hrerin interdisziplinÃ¤r, und dabei zumindest internistisch-pneumologisch, rheumatologisch und orthopÃ¤disch begutachten lasse. Die beauftragten FachÃ¤rzte werden dabei explizit zur Frage Stellung zu nehmen haben, in welchem Umfang die BeschwerdefÃ¼hrerin im massgebenden Zeitraum krankheitsbedingt und in welchem Umfang sie unfallbedingt in der ArbeitsfÃ¤higkeit eingeschrÃ¤nkt war. Nach Eingang der Expertise wird die Beschwerdegegnerin erneut Ã¼ber den Leistungsanspruch zu verfÃ¼gen haben.</w:t>
      </w:r>
    </w:p>
    <w:p>
      <w:r>
        <w:t>Â Â Â Â Â Â Â Â  Der VollstÃ¤ndigkeit halber ist darauf hinzuweisen, dass das hiesige Gericht im eingangs erwÃ¤hnten IV-Verfahren (IV.2008.01193) die VerfÃ¼gung der IV-Stelle ebenfalls aufgehoben und an die IV-Stelle zurÃ¼ckgewiesen hat, damit diese die BeschwerdefÃ¼hrerin interdisziplinÃ¤r, und dabei zumindest internistisch-pneumologisch, rheumatologisch und psychiatrisch, begutachten lasse und anschliessend erneut Ã¼ber den Rentenanspruch verfÃ¼ge.</w:t>
      </w:r>
    </w:p>
    <w:p>
      <w:r>
        <w:t>Â Â Â Â Â Â Â Â  Dem Gericht ist nicht bekannt, ob diese interdisziplinÃ¤re Begutachtung in der Zwischenzeit durchgefÃ¼hrt worden ist. Sofern dies noch nicht erfolgt ist, wÃ¤re zu prÃ¼fen, ob sich die Beschwerdegegnerin allenfalls im Sinne von Zusatzfragen der Begutachtung anschliessen kÃ¶nnte.</w:t>
      </w:r>
    </w:p>
    <w:p>
      <w:r>
        <w:rPr>
          <w:b/>
        </w:rPr>
        <w:t>E. 5</w:t>
      </w:r>
    </w:p>
    <w:p>
      <w:r>
        <w:t>Â Â Â Â Â  Nach Â§ 34 des Gesetzes Ã¼ber das Sozialversicherungsgericht (GSVGer) und Art. 61 lit. g ATSG hat die obsiegende beschwerdefÃ¼hrende Person Anspruch auf den vom Gericht ohne RÃ¼cksicht auf den Streitwert nach der Bedeutung der Streitsache und nach der Schwierigkeit des Prozesses festzusetzenden Ersatz der Parteikosten. Unter BerÃ¼cksichtigung dieser GrundsÃ¤tze ist die ParteientschÃ¤digung auf Fr. 2Â400.-- (inklusive Barauslagen und Mehrwertsteuer) festzusetzen.</w:t>
      </w:r>
    </w:p>
    <w:p>
      <w:r>
        <w:t>Das Gericht erkennt:</w:t>
      </w:r>
    </w:p>
    <w:p>
      <w:r>
        <w:t>1.Â Â Â Â Â Â Â Â  Die Beschwerde wird in dem Sinne gutgeheissen, dass der Einspracheentscheid vom 9. April 2010 aufgehoben und die Sache an die Beschwerdegegnerin zurÃ¼ckgewiesen wird, damit diese, nach erfolgter AbklÃ¤rung im Sinne der ErwÃ¤gungen, neu verfÃ¼ge.</w:t>
      </w:r>
    </w:p>
    <w:p>
      <w:r>
        <w:t>2.Â Â Â Â Â Â Â Â  Das Verfahren ist kostenlos.</w:t>
      </w:r>
    </w:p>
    <w:p>
      <w:r>
        <w:t>3.Â Â Â Â Â Â Â Â  Die Beschwerdegegnerin wird verpflichtet, der BeschwerdefÃ¼hrerin eine ProzessentschÃ¤digung von Fr. 2Â400.-- (inklusive Barauslagen und Mehrwertsteuer) zu bezahlen.</w:t>
      </w:r>
    </w:p>
    <w:p>
      <w:r>
        <w:t>4.Â Â Â Â Â Â Â Â Â Â  Zustellung gegen Empfangsschein an:</w:t>
      </w:r>
    </w:p>
    <w:p>
      <w:r>
        <w:t>- Rechtsanwalt Niklaus Schoch</w:t>
      </w:r>
    </w:p>
    <w:p>
      <w:r>
        <w:t>- ZÃ¼rich Versicherungs-Gesellschaft AG</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