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UV.2010.00152 vom 28. Februar 2011</w:t>
      </w:r>
    </w:p>
    <w:p>
      <w:r>
        <w:t>ZH Sozialversicherungsgericht, 2011-02-28, DE</w:t>
      </w:r>
    </w:p>
    <w:p>
      <w:r>
        <w:rPr>
          <w:b/>
        </w:rPr>
        <w:t xml:space="preserve">Quelle: </w:t>
      </w:r>
      <w:r>
        <w:t>https://mcp.opencaselaw.ch/entscheid/zh_sozialversicherungsgericht_UV.2010.00152</w:t>
      </w:r>
    </w:p>
    <w:p>
      <w:r>
        <w:t>FR: ZH_SOZIALVERSICHERUNGSGERICHT UV.2010.00152 du 28 février 2011</w:t>
      </w:r>
    </w:p>
    <w:p>
      <w:r>
        <w:t>IT: ZH_SOZIALVERSICHERUNGSGERICHT UV.2010.00152 del 28 febbraio 2011</w:t>
      </w:r>
    </w:p>
    <w:p>
      <w:pPr>
        <w:pStyle w:val="Heading2"/>
      </w:pPr>
      <w:r>
        <w:t>Erwägungen</w:t>
      </w:r>
    </w:p>
    <w:p>
      <w:r>
        <w:rPr>
          <w:b/>
        </w:rPr>
        <w:t>E. 1</w:t>
      </w:r>
    </w:p>
    <w:p>
      <w:r>
        <w:t>1.1Â Â Â Â  X.___, geboren 1984, arbeitete seit dem 1. MÃ¤rz 2007 als Kauffrau bei der Y.___ Immobilien AG, und war in dieser Eigenschaft bei der AXA Versicherungen AG (nachfolgend AXA) obligatorisch unfallversichert, als sie am 1. MÃ¤rz 2009 als Beifahrerin auf der Autobahn eine Front- und Heckkollision erlitt (Schadenmeldung vom 13. MÃ¤rz 2009, Urk. 8/A1). Dr. med. A.___, FMH Allgemeine Medizin, erhob gleichentags - bei altersentsprechendem, normalem RÃ¶ntgenbefund der HalswirbelsÃ¤ule (HWS) und unauffÃ¤lligen neurologischen Befunden - eine normal bewegliche HWS mit leichten Bewegungsschmerzen und geringer Druckschmerzhaftigkeit der rechtsseitigen zervikalen Paravertebralmuskulatur und im Verlauf dann Zunahme der muskulÃ¤ren Schmerzen und zunehmende BewegungseinschrÃ¤nkung der HWS. Er diagnostizierte ein kranio-zervikales Beschleunigungstrauma sowie differenzialdiagnostisch eine Distorsion der HWS und fÃ¼hrte zusÃ¤tzlich einen Status nach Distorsion der unteren BeckenwirbelsÃ¤ule (BWS), Iliosakralgelenkblockade nach einem Sturz im Turnen im Jahr 2004 an. Er verschrieb Analgetika und Myotonolytika und attestierte eine vollstÃ¤ndige ArbeitsunfÃ¤higkeit (Bericht vom 21. Mai 2009, Urk. 8/M4). Die AXA trat auf den Schaden ein, Ã¼bernahm die Kosten fÃ¼r Heilbehandlung und gewÃ¤hrte Taggelder.</w:t>
      </w:r>
    </w:p>
    <w:p>
      <w:r>
        <w:t>1.2Â Â Â Â  Eine durch das Spital W.___, Departement Chirurgie, Klinik fÃ¼r Unfallchirurgie, durchgefÃ¼hrte Magnetresonanztomographie (MRT) der HWS und BWS ergab keine Anhaltspunkte fÃ¼r diskoligamentÃ¤re oder ossÃ¤re LÃ¤sionen (Bericht vom 26. MÃ¤rz 2009, Urk. 8/M2). Ab dem 14. April 2009 war X.___ wieder voll arbeitsfÃ¤hig (Verlaufsbericht von Dr. med. B.___, Allgemeine Medizin FMH, Sportmedizin SGSM, vom 15. Mai 2009, Urk. 8/M7, sowie Schadeninspektorenbericht der AXA vom 28. Juli 2009, Urk. 8/A8 S. 5). In der Folge wurde X.___ vom 15. bis 18. Juni 2009 zu 50 %, anschliessend vom 19. Juni bis am 12. Juli 2009 zu 100 % und dann wieder zu 50 % arbeitsunfÃ¤hig geschrieben, wobei persistierende thorakale RÃ¼ckenschmerzen im Vordergrund standen (Ãberweisungsschreiben von Dr. B.___ vom 3. Juni 2009 an Dr. med. C.___, Schmerzklinik Spital V.___, Urk. 8/M11). Ab dem 11. August 2009 attestierte ihr Dr. med. D.___, Rheumatologie FMH, Manuelle Medizin SAMM, Klinik Z.___, noch eine 30%ige ArbeitsunfÃ¤higkeit (Bericht vom 27. August 2009, Urk. 8/M16). Dr. E.___, Chiropraktor SCG, berichtete am 8. September 2009 von einer fast vollstÃ¤ndigen Beschwerderegredienz und dass X.___ subjektiv nur noch Ã¼ber ein gelegentliches Ziehen im Nacken sowie Blockieren im Rippenbereich rechts klage (Urk. 8/M17). Nachdem X.___ auf Anraten von Dr. D.___ ihr Pensum ab dem 21. September auf 80 % gesteigert hatte (Bericht Dr. D.___ vom 29. Oktober 2009, Urk. 8/M19), wurde sie von Dr. B.___ ab dem 8. Dezember 2009 wieder zu 50 % arbeitsunfÃ¤hig geschrieben. Die Patientin sei zunehmend psychisch angeschlagen, da der chronische Schmerzverlauf, respektive auch das UnvermÃ¶gen, im Beruf und Partnerschaft zu bestehen, zunehmend belaste. Die ArbeitsunfÃ¤higkeit von 20 % habe in der Praxis nichts gebracht, da die Arbeitsbelastung praktisch unverÃ¤ndert hoch geblieben sei und die Patientin die normale Arbeit mehr oder weniger in der 80%igen Anwesenheit habe erledigen mÃ¼ssen. ErgÃ¤nzend zu der aktuell laufenden Osteopathie-Behandlung habe er neu eine Behandlung in HomÃ¶opathie mit psychologischer Betreuung ins Auge gefasst (Bericht von Dr. B.___ vom 8. Dezember 2009, Urk. 8/M24).</w:t>
      </w:r>
    </w:p>
    <w:p>
      <w:r>
        <w:t>1.3Â Â Â Â  Mit Brief vom 16. Dezember 2009 teilte die AXA X.___ mit, dass sie die Gutachterstelle U.___, mit einer interdisziplinÃ¤ren Begutachtung beauftrage. AllfÃ¤llige Zusatzfragen zum beigelegten somatischen und psychiatrischen Fragenkatalog seien spÃ¤testens bis 10. Januar 2010 einzureichen. Zu gegebener Zeit werde sie von der Begutachtungsstelle ein Aufgebot zur Untersuchung erhalten, in welchem die Namen der Gutachter bekannt gegeben wÃ¼rden. AllfÃ¤llige begrÃ¼ndete EinwÃ¤nde gegen die Gutachter mÃ¼ssten der AXA umgehend mitgeteilt werden (Urk. 8/A29). Ebenfalls mit Schreiben vom 16. Dezember 2009 informierte die AXA Dr. B.___ Ã¼ber die bevorstehende Begutachtung, stellte ihm verschiedene Fragen zum Ereignis von 2004, bezÃ¼glich dessen er es bislang trotz mehrfacher Aufforderung versÃ¤umt habe, einen Auszug aus der Krankengeschichte einzureichen, und teilte mit, dass die heute noch geklagten Beschwerden unfallbedingt nicht mehr erklÃ¤rbar seien. Aus diesem Grunde kÃ¶nne momentan keine Kostengutsprache fÃ¼r eine homÃ¶opathische Behandlung mit psychologischer Begleitung oder fÃ¼r einen allfÃ¤lligen stationÃ¤ren Aufenthalt erteilt werden (Urk. 8/A30). Am 21. Dezember 2009 teilte X.___ der AXA telefonisch mit, dass sie aktuell keine Zusatzfragen habe und der Auftrag erteilt werden kÃ¶nne (Telefonnotiz vom 21. Dezember 2009, Urk. 8/A31). Mit Brief vom 6. Januar 2010 erfolgte der Gutachtensauftrag an die Gutachterstelle U.___ (Urk. 8/A34). Mit Schreiben vom 19. Februar 2010 liess X.___, nunmehr vertreten durch FÃ¼rsprecher Herbert Schober, Einwendungen gegen die Begutachtung durch die Gutachterstelle U.___ erheben (Urk. 8/A40). Diesen Einwendungen begegnete die AXA mit Brief vom 25. Februar 2010, sah keine triftigen GrÃ¼nde vorliegen, hielt an der vorgesehenen Gutachterstelle fest und drohte unter Hinweis auf Art. 21 Abs. 4 und Art. 43 Abs. 3 des Bundesgesetzes Ã¼ber den Allgemeinen Teil des Sozialversicherungsrechts (ATSG) mit der Einstellung der Leistungen, falls X.___ bis zum 12. MÃ¤rz 2010 nicht ihre schriftliche Einwilligung zur Begutachtung durch die Gutachterstelle U.___ erklÃ¤rt haben sollte (Urk. 8/A41). Mit Schreiben vom 11. MÃ¤rz 2010 schlug X.___ drei andere Gutachterstellen vor und verlangte eine beschwerdefÃ¤hige VerfÃ¼gung, sollte die AXA an der Begutachtung durch die Gutachterstelle U.___ festhalten wollen (Urk. 8/A45).</w:t>
      </w:r>
    </w:p>
    <w:p>
      <w:r>
        <w:t>2.Â Â Â Â Â Â  Mit VerfÃ¼gung vom 14. April 2010 hielt die ASA an der Gutachterstelle U.___ fest und stellte im Sinne einer vorsorglichen Massnahme wÃ¤hrend der Dauer des Ausstandsverfahrens Taggeldleistungen und die Ãbernahme der Heilungskosten per 31. Juli 2010 ein (Urk. 2). Dagegen erhob X.___ am 11. Mai 2010 Beschwerde (Urk. 1) und stellte folgenden Antrag:</w:t>
      </w:r>
    </w:p>
    <w:p>
      <w:r>
        <w:t>Â Â Â Â Â Â Â Â  "Die angefochtene VerfÃ¼gung (inkl. vorsorglicher Massnahmen) sei aufzuheben und die Beschwerdegegnerin sei zu verpflichten, die gesundheitlichen BeeintrÃ¤chtigungen der BeschwerdefÃ¼hrerin in einem fairen Verfahren durch unabhÃ¤ngige, neutrale SachverstÃ¤ndige abklÃ¤ren zu lassen; unter Kosten- und EntschÃ¤digungsfolgen zu Lasten der Beschwerdegegnerin."</w:t>
      </w:r>
    </w:p>
    <w:p>
      <w:r>
        <w:t>Â Â Â Â Â Â Â Â  Die AXA ersuchte am 24. Juni 2010 um Abweisung der Beschwerde (Urk. 7). Mit Replik vom 9. November 2010 (Urk. 13) beantragte die BeschwerdefÃ¼hrerin zusÃ¤tzlich, die Beschwerdegegnerin sei zu verpflichten, die gesetzlichen Leistungen gemÃ¤ss UVG weiterhin zu erbringen. Mit Duplik vom 9. Dezember 2010 (Urk. 17, der BeschwerdefÃ¼hrerin mit Brief vom 13. Dezember 2010 zugestellt, Urk. 18) hielt die Beschwerdegegnerin an ihrem Antrag auf Abweisung der Beschwerde fest.</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w:t>
      </w:r>
    </w:p>
    <w:p>
      <w:r>
        <w:t>1.1.1Â Â  Nach Art. 52 Abs. 1 ATSG kann gegen VerfÃ¼gungen, innerhalb von 30 Tagen bei der verfÃ¼genden Stelle Einsprache erhoben werden; davon ausgenommen sind prozess- und verfahrensleitende VerfÃ¼gungen.</w:t>
      </w:r>
    </w:p>
    <w:p>
      <w:r>
        <w:t>1.1.2Â Â  GemÃ¤ss Art. 56 Abs. 1 ATSG kann gegen VerfÃ¼gungen, gegen welche eine Einsprache ausgeschlossen ist, Beschwerde erhoben werden.</w:t>
      </w:r>
    </w:p>
    <w:p>
      <w:r>
        <w:rPr>
          <w:b/>
        </w:rPr>
        <w:t>E. 1.2</w:t>
      </w:r>
    </w:p>
    <w:p>
      <w:r>
        <w:t>1.2.1Â Â Â Â Â Â Â Â  Entscheide der Einspracheinstanz betreffend Akteneinsicht, Sistierung, Ausstand, unentgeltliche Rechtsvertretung oder Massnahmen im Zusammenhang mit der SachverhaltsabklÃ¤rung sind als ZwischenverfÃ¼gungen von der Einsprache ausgeschlossen und damit direkt mit Beschwerde anfechtbar (Kieser, ATSG-Kommentar, 2. Aufl., Art. 52 N 30)</w:t>
      </w:r>
    </w:p>
    <w:p>
      <w:r>
        <w:t>1.2.2Â Â Â Â Â Â Â Â  Vorsorgliche Massnahmen sind Anordnungen, welche im Hinblick auf eine EndverfÃ¼gung erlassen werden, nur vorlÃ¤ufig gelten und mit der EndverfÃ¼gung dahinfallen. Sie haben in Form einer ZwischenverfÃ¼gung zu ergehen (Urs MÃ¼ller, Das Verwaltungsverfahren in der Invalidenversicherung, Â§ 30 Rz 2323 ff.). Entsprechend sind sie ebenfalls direkt mit Beschwerde anfechtbar (Erw. 1.2.1).</w:t>
      </w:r>
    </w:p>
    <w:p>
      <w:r>
        <w:t>1.3Â Â Â Â  Mit der angefochtenen VerfÃ¼gung werden die AblehnungsgrÃ¼nde gegen die Gutachterstelle U.___ abgewiesen und wÃ¤hrend des Ausstandsverfahrens Leistungen aus der obligatorischen Unfallversicherung eingestellt. Beide Anordnungen sind mittels ZwischenverfÃ¼gung zu regeln (Erw. 1.2). Auf die Beschwerde ist demnach vollumfÃ¤nglich einzutreten.</w:t>
      </w:r>
    </w:p>
    <w:p>
      <w:r>
        <w:t>2.Â Â Â Â Â Â</w:t>
      </w:r>
    </w:p>
    <w:p>
      <w:r>
        <w:t>2.1Â Â Â Â  Muss der Unfallversicherer zur AbklÃ¤rung des Sachverhaltes ein Gutachten einer oder eines unabhÃ¤ngigen SachverstÃ¤ndigen einholen, gibt er der Partei deren oder dessen Namen bekannt. Diese kann den Gutachter aus triftigen GrÃ¼nden ablehnen und kann GegenvorschlÃ¤ge machen (Art. 44 ATSG in Verbindung mit Art. 2 ATSG und Art. 1 Abs. 1 des Bundesgesetzes Ã¼ber die Unfallversicherung [UVG]). FÃ¼r SachverstÃ¤ndige gelten grundsÃ¤tzlich die gleichen Ausstands- und AblehnungsgrÃ¼nde, wie sie fÃ¼r Richter vorgesehen sind. Danach ist Befangenheit anzunehmen, wenn UmstÃ¤nde vorliegen, die in objektiver Weise und nicht bloss auf Grund des subjektiven Empfindens der Partei geeignet sind, Misstrauen in die Unparteilichkeit und Unvoreingenommenheit der sachverstÃ¤ndigen Person zu erwecken (BGE 132 V 93 E. 7.1 S. 109 mit Hinweis).</w:t>
      </w:r>
    </w:p>
    <w:p>
      <w:r>
        <w:t>Â Â Â Â Â Â Â Â  Ãber Einwendungen formeller Natur gegen SachverstÃ¤ndige ist in einer selbstÃ¤ndig anfechtbaren ZwischenverfÃ¼gung zu entscheiden. Zu den Einwendungen formeller Natur gehÃ¶ren im Wesentlichen die AusstandsgrÃ¼nde gemÃ¤ss Art. 36 Abs. 1 ATSG, welche mit denjenigen nach Art. 10 Abs. 1 des Bundesgesetzes Ã¼ber das Verwaltungsverfahren (VwVG; u.a. ein persÃ¶nliches Interesse in der Sache, enge verwandtschaftliche oder freundschaftliche Verbundenheit mit einer Partei oder Befangenheit in der Sache aus anderen GrÃ¼nden) Ã¼bereinstimmen (SVR 2008 IV Nr. 22, 9C_67/2007 E. 2.2). DemgegenÃ¼ber betreffen Einwendungen materieller Natur - auch soweit sie sich gegen die Person des Gutachters richten - Fragen, welche mit der BeweiswÃ¼rdigung zu tun haben und daher in der Regel mit dem Entscheid in der Sache zu behandeln sind (BGE 132 V 93 E. 6.5 S. 108; Urteil 8C_777/2007 vom 28. April 2008 E. 2.1).</w:t>
      </w:r>
    </w:p>
    <w:p>
      <w:r>
        <w:t>Â Â Â Â Â Â Â Â  Wird die formelle Natur der Einwendungen von der Verwaltung bestritten und will die versicherte Person die verneinte formelle Natur der Einwendungen gerichtlich Ã¼berprÃ¼fen zu lassen, muss die Verwaltung darauf eintreten und prÃ¼fen, ob es sich bei den geltend gemachten Einwendungen um gesetzliche Ausstands- oder AblehnungsgrÃ¼nde handelt, und gegebenenfalls, ob sie stichhaltig sind (Urteil 9C_199/2009 vom 9. Juni 2009, E. 4.2).</w:t>
      </w:r>
    </w:p>
    <w:p>
      <w:r>
        <w:t>2.2</w:t>
      </w:r>
    </w:p>
    <w:p>
      <w:r>
        <w:t>2.2.1Â Â  Soweit die BeschwerdefÃ¼hrerin - ohne nÃ¤here BegrÃ¼ndung - geltend zu machen scheint, dass das EinverstÃ¤ndnis der versicherten Person zur Begutachtung und zur Gutachterstelle notwendig sei (Urk. 1 Ziff. 3), widerspricht diese Auffassung dem Wortlaut wie auch der konstanten gerichtlichen Praxis zu Art. 44 ATSG. Es gibt keinen Anspruch der versicherten Person auf einen Gutachter ihrer Wahl (BGE 132 V 109 E. 6.5), woran auch eine anders gehandhabte Praxis vor der Jahrtausendwende, wie sie geltend gemacht wurde (Urk. 1 Ziff. 5), nichts Ã¤ndern wÃ¼rde.</w:t>
      </w:r>
    </w:p>
    <w:p>
      <w:r>
        <w:t>2.2.2Â Â  Die behauptete besondere Beziehung zwischen der Gutachterstelle U.___ und der Beschwerdegegnerin (Urk. 1 Ziff. 4), wonach regelmÃ¤ssig, wenn nicht gar ausschliesslich, Erstere jeweils mit der Begutachtung beauftragt werde, wird durch die BeschwerdefÃ¼hrerin durch keinerlei Belege glaubhaft gemacht und ist nicht im entferntesten gerichtsnotorisch. Das Stichwort "U.___" ergab in der Volltextsuche in der gerichtsinternen Datenbank erledigter Entscheide (Stichtag 18. Februar 2010) lediglich vier Entscheide, die drei verschiedene SozialversicherungstrÃ¤ger betrafen, ohne dass die Beschwerdegegnerin darunter gefallen wÃ¤re.</w:t>
      </w:r>
    </w:p>
    <w:p>
      <w:r>
        <w:t>2.2.3Â Â  Selbst wenn, wie vom BeschwerdefÃ¼hrer unterstellt, eine wirtschaftliche AbhÃ¤ngigkeit der Gutachterstelle U.___ von der Beschwerdegegnerin bestehen wÃ¼rde, fÃ¼hrte dies nach bundesgerichtlicher Rechtsprechung nicht zu einem formellen Ausstandsgrund. Wenn die wirtschaftliche AbhÃ¤ngigkeit eines von der Verwaltung beauftragten Gutachters einen gesetzlichen Ausstandsgrund darstellen wÃ¼rde, wÃ¤re - a fortiori - jeder Verwaltungsangestellte immer und ohne Weiteres befangen. Die Tatsache allein, dass eine Person, die an der Vorbereitung eines Entscheids beteiligt ist, fÃ¼r die Verwaltung arbeitet und demzufolge die Aufgaben dieser Verwaltung wahrzunehmen hat, stellt offensichtlich keinen Ausstandsgrund dar; ansonsten mÃ¼sste die gesamte Verwaltung bei allen ihren rechtsverbindlichen Handlungen stets in den Ausstand treten und kÃ¶nnte ihre Aufgaben gar nie wahrnehmen (Urteil 9C_304/2010 vom 12. Mai 2010, E. 2.2, bestÃ¤tigt mit Urteil 9C_945/2010 vom 19. Januar 2011).</w:t>
      </w:r>
    </w:p>
    <w:p>
      <w:r>
        <w:t>Â Â Â Â Â Â Â Â  Auf diese Rechtsprechung zurÃ¼ckzukommen besteht vorliegend kein Anlass. Wesentlich ist letztlich, dass das Gericht die entscheiderheblichen Beweise tatsÃ¤chlich wÃ¼rdigt (BGE 135 V 469 E. 4.3.2). Seit jeher werden den Ã¤rztlichen Stellungnahmen durch die Rechtsprechung ein unterschiedliches Gewicht beigemessen. So hat das Bundesgericht zwar festgehalten, dass auch unter BerÃ¼cksichtigung der neueren Rechtsprechung des EuropÃ¤ischen Gerichtshofes fÃ¼r Menschenrechte im Verfahren um Zusprechung oder Verweigerung von Sozialversicherungsleistungen kein fÃ¶rmlicher Anspruch auf versicherungsexterne Begutachtung besteht (BGE 135 V 469 E. 4.3.2), hat aber gleichzeitig darauf hingewiesen, dass ergÃ¤nzende AbklÃ¤rungen vorzunehmen sind, wenn auch nur geringe Zweifel an der ZuverlÃ¤ssigkeit und SchlÃ¼ssigkeit der versicherungsinternen Ã¤rztlichen Feststellungen bestehen (BGE 135 V 479 E. 4.4). Ebenfalls unterscheidet das Bundesgericht zwischen gerichtlich eingeholten Gutachten, bei welchen das Gericht "nicht ohne zwingende GrÃ¼nde" von der EinschÃ¤tzung der medizinischen Experten abweiche, und von VersicherungstrÃ¤gern im Verfahren nach Art. 44 ATSG eingeholten Gutachten, denen das Gericht [nur aber immerhin] solange vollen Beweiswert zuerkennen dÃ¼rfe, solange "nicht konkrete Indizien gegen die ZuverlÃ¤ssigkeit" der Expertise sprechen (BGE 135 V 479 E. 4.4). Mithin werden medizinische Gutachten gerichtlich um so eher in Zweifel gezogen, je nÃ¤her der Gutachter dem VersicherungstrÃ¤ger steht. Es kann daher keine Rede davon sein kann, dass Gerichte "undifferenziert vor ... wirtschaftlichen AbhÃ¤ngigkeiten die Augen verschliessen" (Urk. 1 Ziff. 6). Vielmehr verhÃ¤lt es sich so, dass es den VersicherungstrÃ¤gern - wÃ¼rde der beschwerdefÃ¼hrerischen Argumentation gefolgt werden - gar nicht mehr mÃ¶glich wÃ¤re, den Gutachter selber zu bestimmen. Weil letztlich hinter jedem einzelnen Gutachtensauftrag ein - die UnabhÃ¤ngigkeit des Gutachters tangierendes - wirtschaftliches AbhÃ¤ngigwerden gesehen werden kÃ¶nnte, kÃ¶nnte die versicherte Person mit dem Hinweis auf die wirtschaftliche AbhÃ¤ngigkeit jeden vom VersicherungstrÃ¤ger bestimmten Gutachter ablehnen. Dies wiederum hÃ¤tte zur Folge, dass es die versicherte Person in der Hand hÃ¤tte, die Gutachtensstelle letztlich selber auszuwÃ¤hlen. Dies aber wÃ¼rde einerseits der gesetzlichen Regelung nach Art. 44 ATSG widersprechen, wonach es der VersicherungstrÃ¤ger ist, der den Gutachter bestimmt. Andererseits wÃ¼rde sich auch nichts an der - so verstandenen - wirtschaftlichen AbhÃ¤ngigkeit der Gutachterstellen Ã¤ndern: Sie wÃ¼rden statt von den VersicherungstrÃ¤gern einfach von den Versicherten abhÃ¤ngig. Mit anderen Worten: Wollte man jegliche Verbindung zwischen Gutachterstellen und den Parteien - mithin auch das entgeltliche AuftragsverhÃ¤ltnis zwischen SozialversicherungstrÃ¤gern und Gutachterstellen - von vornherein gÃ¤nzlich ausschliessen, wÃ¤re der Gesetzgeber gefordert, entsprechende Rahmenbedingungen neu festzulegen.</w:t>
      </w:r>
    </w:p>
    <w:p>
      <w:r>
        <w:t>2.2.4Â Â  Was der geltend gemachte Beeinflussungsversuch durch den Hinweis auf eine angebliche Harmlosigkeitsgrenze anbelangt (Urk. 1 Ziff. 8), so vermÃ¶gen derartige Beeinflussungsversuche die UnabhÃ¤ngigkeit der Gutachterstelle von vornherein nicht zu tangieren. Gegebenfalls sind sie bei der BeweiswÃ¼rdigung zu berÃ¼cksichtigen.</w:t>
      </w:r>
    </w:p>
    <w:p>
      <w:r>
        <w:t>2.2.5Â Â  Die erst in der Replik gegenÃ¼ber Prof. Dr. med. F.___ persÃ¶nlich als Leiter der Gutachterstelle U.___ vorgebrachten Vorbehalte (Urk. 13 Ziff. 4) sind - soweit sie Ã¼berhaupt nachvollziehbar oder aufgrund ihrer UngebÃ¼hrlichkeit nicht von vornherein aus dem Recht zu weisen sind - nicht zu hÃ¶ren. Sollte er, wie behauptet, im Jahre 1998 gegenÃ¼ber Schleudertraumen eine andere Meinung vertreten haben als noch im Jahre 1994, ist damit alleine noch nicht dargetan, dass dieser Gesinnungswandel auch interessegeleitet gewesen ist. Einem Wissenschaftler ist es grundsÃ¤tzlich unbenommen, aufgrund neuerer Erkenntnisse seine Ansichten zu Ã¤ndern. Dass er mehrmals unter Verletzung des Ã¤rztlichen Geheimnisses Versicherungen unaufgefordert Bericht erstattet hat, wurde nicht einmal glaubhaft gemacht. Was schliesslich der angefÃ¼hrte Fall B. R. [Namen in der Beschwerdeschrift ausgeschrieben] betrifft, so ist am Gericht ein Prozess unter der Prozess-Nr. UV.2006.00218 aktenkundig. Es trifft zwar zu, dass hier ein Gerichtsgutachten in Auftrag gegeben wurde. Das Gericht kam jedoch zum Schluss, dass B. R. bei den neuropsychologischen Tests bewusst manipuliert habe (E. 5.4), so dass selbst im Falle einer FehleinschÃ¤tzung durch Prof. F.___, wovon im besagten Urteil allerdings nichts geschrieben steht, die jetzige BeschwerdefÃ¼hrerin nichts zu ihren Gunsten ableiten kÃ¶nnte, da einem Gutachter nicht unbedingt zum Vorwurf gemacht werden kann, wenn er auf eine absichtliche TÃ¤uschung hereingefallen ist.</w:t>
      </w:r>
    </w:p>
    <w:p>
      <w:r>
        <w:t>2.3Â Â Â Â  Nach dem Gesagten vermÃ¶gen die Einwendung gegen die Gutachterstelle U.___ - soweit sie Ã¼berhaupt formeller Natur sind - insgesamt nicht durchzudringen, weshalb die Beschwerde in diesem Punkte abzuweisen ist.</w:t>
      </w:r>
    </w:p>
    <w:p>
      <w:r>
        <w:t>Â Â Â Â Â Â Â Â</w:t>
      </w:r>
    </w:p>
    <w:p>
      <w:r>
        <w:t>3.Â Â Â Â Â Â</w:t>
      </w:r>
    </w:p>
    <w:p>
      <w:r>
        <w:t>3.1Â Â Â Â  Nach der Rechtsprechung und Lehre sind auch ohne spezialgesetzliche Grundlage in analoger Anwendung von Art. 56 des Bundesgesetzes Ã¼ber das Verwaltungsverfahrens (VwVG) im erstinstanzlichen Verwaltungsverfahren vorsorgliche Massnahmen zulÃ¤ssig. Im Sozialversicherungsrecht hat dies die Rechtsprechung schon vor der EinfÃ¼hrung des ATSG bejaht. Seither ergibt sich die Anwendbarkeit von Art. 56 VwVG auch im kantonalen Verfahren aus der subsidiÃ¤ren Anwendbarkeit des VwVG gestÃ¼tzt auf Art. 55 Abs. 1 ATSG (HansjÃ¶rg Seiler, VwVG-Praxiskommentar, Art. 56 Rz 17 f.).</w:t>
      </w:r>
    </w:p>
    <w:p>
      <w:r>
        <w:t>3.2Â Â Â Â</w:t>
      </w:r>
    </w:p>
    <w:p>
      <w:r>
        <w:t>3.2.1Â Â  Ob die Einstellung von Versicherungsleistungen bis zum Abschluss der AbklÃ¤rungen und der Neubeurteilung des Anspruchs zulÃ¤ssig ist, beurteilt sich nach der Rechtsprechung aufgrund einer InteressenabwÃ¤gung, indem zu prÃ¼fen ist, ob die GrÃ¼nde, welche fÃ¼r eine sofortige Einstellung der Leistungen gewichtiger sind als jene, die fÃ¼r die gegenteilige LÃ¶sung angefÃ¼hrt werden kÃ¶nnen. Der BehÃ¶rde steht ein gewisser Ermessensspielraum zu. Im Allgemeinen wird sie ihren Entscheid auf den Sachverhalt stÃ¼tzen, der sich aus den vorhandenen Akten ergibt, ohne zeitraubende weitere Erhebungen anzustellen. Bei der AbklÃ¤rung der GrÃ¼nde fÃ¼r und gegen die sofortige Vollstreckbarkeit kÃ¶nnen auch die Aussichten auf den Ausgang des Verfahrens in der Hauptsache ins Gewicht fallen; sie mÃ¼ssen allerdings eindeutig sein (Urteil U 238/06 vom 30. MÃ¤rz 2007, E. 3.2 mit Hinweisen).</w:t>
      </w:r>
    </w:p>
    <w:p>
      <w:r>
        <w:t>3.2.2Â Â  Im Urteil vom 2. Februar 2005 (U 411/04) hat das Gericht zur Taggeldeinstellung wÃ¤hrend AbklÃ¤rungsmassnahmen ausgefÃ¼hrt, anders als bei definitiven Leistungseinstellungen, wo das Gericht bei der InteressenabwÃ¤gung oft zu Gunsten des Versicherers entschieden habe, gehe es lediglich um eine provisorische Einstellung wÃ¤hrend des AbklÃ¤rungsverfahrens. Eine solche widerspreche dem Grundsatz, dass der Unfallversicherer zuerst den rechtserheblichen Sachverhalt ausreichend abzuklÃ¤ren und gestÃ¼tzt auf die eingeholten Unterlagen zu prÃ¼fen habe, ob der Leistungsanspruch wegfalle. Indem der Unfallversicherer die Taggeldleistungen lediglich provisorisch bis zum Vorliegen des angeforderten Gutachtens eingestellt habe, rÃ¤ume er ein, dass das Dahinfallen der KausalitÃ¤t zwischen dem streitigen Unfall und den gesundheitlichen BeeintrÃ¤chtigungen noch nicht mit dem verlangten Beweisgrad erstellt sei. Damit fehle es an einer Voraussetzung fÃ¼r die Einstellung der Taggeldzahlungen (E. 2.3).</w:t>
      </w:r>
    </w:p>
    <w:p>
      <w:r>
        <w:t>3.2.3Â Â  Es ist offensichtlich, dass diese Rechtsprechung, die grundsÃ¤tzlich eine Zahlungspflicht des Unfallversicherers bis zum Abschluss der AbklÃ¤rungen vorsieht, fÃ¼r die Versicherten keinen Freipass darstellen darf, um entweder entgegen der in Art. 44 ATSG zum Ausdruck gebrachten gesetzgeberischen Absicht eine Gutachterstelle eigener Wahl durchzudrÃ¼cken oder aber durch - allenfalls auch wiederholte - Geltendmachung gesetzlicher AusstandsgrÃ¼nde die AbklÃ¤rungen zu verzÃ¶gern oder gar zu verhindern, um dadurch Leistungen weiterhin zu erlangen, fÃ¼r die vermutungsweise gar keine Leistungspflicht (mehr) bestÃ¼nde.</w:t>
      </w:r>
    </w:p>
    <w:p>
      <w:r>
        <w:t>3.2.4Â Â  Der Beschwerdegegnerin kann nicht vorgeworfen werden, sie hÃ¤tte die in Erw. 3.2.2 zitierte Rechtsprechung ausser Acht gelassen. Indem sie die Leistungen nicht fÃ¼r die Dauer des AbklÃ¤rungsverfahrens, sondern erst auf den Zeitpunkt des mutmasslichen Abschlusses der AbklÃ¤rungen provisorisch eingestellt hat, ist sie dem Gedanken gefolgt, dass der Unfallversicherer vor seinem Entscheid grundsÃ¤tzlich zuerst den rechtserheblichen Sachverhalt ausreichend abzuklÃ¤ren hat. Andererseits kann ihr nach dem Gesagten (Erw. 3.2.3) eine provisorische Einstellung der Leistungen auf den Zeitpunkt des mutmasslichen Abschlusses der AbklÃ¤rungen auch nicht ohne Weiteres verwehrt werden, jedenfalls dann nicht, wenn erstens die gegen die Gutachterstelle vorgebrachten Einwendungen nicht oder nur wenig substantiiert sind und wenn zweitens die Wahrscheinlichkeit, dass die Leistungsvoraussetzungen nicht (mehr) vorhanden sind, hÃ¶her einzustufen ist als die Wahrscheinlichkeit, dass weiterhin eine Leistungspflicht besteht.</w:t>
      </w:r>
    </w:p>
    <w:p>
      <w:r>
        <w:t>3.3Â Â Â Â</w:t>
      </w:r>
    </w:p>
    <w:p>
      <w:r>
        <w:t>3.3.1Â Â  Was den Zeitpunkt des mutmasslichen Abschlusses der medizinischen AbklÃ¤rungen anbelangt, ist nicht zu beanstanden, wenn ihn die Beschwerdegegnerin auf Ende Juli 2010 - mithin auf ein halbes Jahr nach der Beauftragung, was einer gerichtsnotorischen durchschnittlichen Wartezeit entspricht - festgesetzt hatte.Â</w:t>
      </w:r>
    </w:p>
    <w:p>
      <w:r>
        <w:t>3.3.2Â Â  Die von der BeschwerdefÃ¼hrerin gegen die Gutachterstelle U.___ vorgebrachten Einwendungen sind entweder in keinerlei Weise glaubhaft gemacht worden oder aber stereotyp, indem sie sich grundsÃ¤tzlich gegen jede von einem VersicherungstrÃ¤ger ausgewÃ¤hlte Gutachterstelle ins Feld fÃ¼hren liessen. Die gegen Prof. F.___ persÃ¶nlich erhobenen VorwÃ¼rfe sind bestenfalls substanzlos. Die Einwendungen waren und sind demnach - soweit Ã¼berhaupt formeller Natur - jedenfalls wenig substantiiert.</w:t>
      </w:r>
    </w:p>
    <w:p>
      <w:r>
        <w:t>3.3.3Â Â Â Â Â Â Â Â  Aufgrund der gegebenen Aktenlage ist davon auszugehen, dass zum Zeitpunkt des Erlasses der angefochtenen VerfÃ¼gung die Wahrscheinlichkeit hÃ¶her einzustufen gewesen war, dass keine Ã¼ber den 31. Juli 2010 hinausgehende Leistungspflicht mehr besteht, als umgekehrt. Nach der neusten bundesgerichtlichen Rechtsprechung gilt eine spezifische und unfalladÃ¤quate HWS-Verletzung (Schleudertrauma) ohne organisch nachweisbare FunktionsausfÃ¤lle grundsÃ¤tzlich nicht mehr als invalidisierend (BGE 136 V 279). Bei der BeschwerdefÃ¼hrerin konnten bildgebend keinerlei Unfallfolgen festgestellt werden. Der behandelnde Chiropraktor berichtete ein paar Monate nach dem Unfall von einer weitgehenden Beschwerderegredienz, und Dr. D.___ attestierte zur selben Zeit bereits wieder eine 80%ige ArbeitsfÃ¤higkeit. Die Wahrscheinlichkeit, dass anschliessend ausschliesslich ein Vorzustand aufgrund des Unfalls im Jahre 2004 (die initialen Nackenbeschwerden traten in den Hintergrund und RÃ¼ckenbeschwerden in den Vordergrund) in Verbindung mit psychosozialen Belastungsfaktoren (80%ige Reduktion war am Arbeitsplatz nicht mÃ¶glich, Anforderungen der Partnerschaft) dazu fÃ¼hrte, dass die BeschwerdefÃ¼hrerin ab dem 8. Dezember 2009 wieder zu 50 % arbeitsunfÃ¤hig geschrieben wurde, ist als hoch zu veranschlagen.</w:t>
      </w:r>
    </w:p>
    <w:p>
      <w:r>
        <w:t>3.4Â Â Â Â Â Â Â Â  Demnach ist nicht zu beanstanden, dass die Beschwerdegegnerin im Sinne einer vorsorglichen Massnahme Taggelder und Ãbernahme der Heilungskosten per 31. Juli 2010 fÃ¼r die Dauer des Ausstandsverfahrens eingestellt hat, weshalb die Beschwerde auch in diesem Punkte abzuweisen ist .</w:t>
      </w:r>
    </w:p>
    <w:p>
      <w:r>
        <w:t>Das Gericht erkennt:</w:t>
      </w:r>
    </w:p>
    <w:p>
      <w:r>
        <w:t>1.Â Â Â Â Â Â Â Â  Die Beschwerde wird abgewiesen.</w:t>
      </w:r>
    </w:p>
    <w:p>
      <w:r>
        <w:t>2.Â Â Â Â Â Â Â Â  Das Verfahren ist kostenlos.</w:t>
      </w:r>
    </w:p>
    <w:p>
      <w:r>
        <w:t>3.Â Â Â Â Â Â Â Â Â Â  Zustellung gegen Empfangsschein an:</w:t>
      </w:r>
    </w:p>
    <w:p>
      <w:r>
        <w:t>- FÃ¼rsprecher Herbert Schober</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