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UV.2010.00141 vom 29. Februar 2012</w:t>
      </w:r>
    </w:p>
    <w:p>
      <w:r>
        <w:t>ZH Sozialversicherungsgericht, 2012-02-29, DE</w:t>
      </w:r>
    </w:p>
    <w:p>
      <w:r>
        <w:rPr>
          <w:b/>
        </w:rPr>
        <w:t xml:space="preserve">Quelle: </w:t>
      </w:r>
      <w:r>
        <w:t>https://mcp.opencaselaw.ch/entscheid/zh_sozialversicherungsgericht_UV.2010.00141</w:t>
      </w:r>
    </w:p>
    <w:p>
      <w:r>
        <w:t>FR: ZH_SOZIALVERSICHERUNGSGERICHT UV.2010.00141 du 29 février 2012</w:t>
      </w:r>
    </w:p>
    <w:p>
      <w:r>
        <w:t>IT: ZH_SOZIALVERSICHERUNGSGERICHT UV.2010.00141 del 29 febbraio 2012</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123 V 45 E. 2b, 119 V 335 E. 1, 118 V 286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119 V 335 E. 1, 118 V 286 E. 1b, je mit Hinweisen).</w:t>
      </w:r>
    </w:p>
    <w:p>
      <w:r>
        <w:t>1.3Â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 4b mit Hinweisen; nicht publiziertes Urteil des Bundesgerichts U 172/94 vom 26. April 1995). Das Dahinfallen jeder kausalen Bedeutung von unfallbedingten Ursachen eines Gesundheitsschadens muss mit dem im Sozialversicherungsrecht Ã¼blichen Beweisgrad der Ã¼berwiegenden Wahrscheinlichkeit nachgewiesen sein (RKUV 2000 Nr. U 363 S. 45; BGE 119 V 7 E. 3c/aa). Da es sich hierbei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 3b, 1992 Nr. U 142 S. 76).</w:t>
      </w:r>
    </w:p>
    <w:p>
      <w:r>
        <w:t>1.4Â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125 V 456 E. 5a, 123 V 98 E. 3d, 139 E. 3c, 122 V 415 E. 2a, 121 V 45 E. 3a mit Hinweisen; RKUV 1997 Nr. U 272 S. 172 E. 3a).</w:t>
      </w:r>
    </w:p>
    <w:p>
      <w:r>
        <w:t>Â Â Â Â Â Â Â Â  Bei organisch nachweisbaren Unfallfolgen spielt indessen die AdÃ¤quanz als rechtliche Eingrenzung der aus dem natÃ¼rlichen Kausalzusammenhang sich ergebenden Haftung praktisch keine Rolle, indem die Unfallversicherung auch fÃ¼r seltenste, schwerwiegendste Komplikationen haftet, welche nach der unfallmedizinischen Erfahrung im Allgemeinen gerade nicht einzutreten pflegen (vgl. BGE 123 V 98 E. 3b, 118 V 286 E. 2a, vgl. auch BGE 117 V 359 E. 5d/bb, mit Hinweisen auf Lehre und Rechtsprechung).</w:t>
      </w:r>
    </w:p>
    <w:p>
      <w:r>
        <w:t>2.Â Â Â Â Â Â  Streitig und zu prÃ¼fen ist erneut, ob die Leistungseinstellung per 30. Juni 2004 durch die Beschwerdegegnerin zu Recht erfolgt ist.</w:t>
      </w:r>
    </w:p>
    <w:p>
      <w:r>
        <w:t>Â Â Â Â Â Â Â Â  In ihrem Einspracheentscheid hielt die Beschwerdegegnerin gestÃ¼tzt auf das von Dr. B.___ erstattete Gutachten an der Leistungseinstellung per 30. Juni 2004 fest, da zu diesem Zeitpunkt der Status quo sine erreicht worden sei.Â</w:t>
      </w:r>
    </w:p>
    <w:p>
      <w:r>
        <w:t>Â Â Â Â Â Â Â Â  Dem hÃ¤lt der BeschwerdefÃ¼hrer mit Hinweis auf eine Stellungnahme des behandelnden Arztes Prof. Y.___ vom 1. Dezember 2009 (Urk. 10/M33) entgegen, der Beschwerdegegnerin gelinge es nicht zu beweisen, dass der Status quo sine per 30. Juni 2004 erreicht worden sei.</w:t>
      </w:r>
    </w:p>
    <w:p>
      <w:r>
        <w:rPr>
          <w:b/>
        </w:rPr>
        <w:t>E. 3</w:t>
      </w:r>
    </w:p>
    <w:p>
      <w:r>
        <w:t>3.1Â Â Â Â  Mit Urteil UV.2006.00344 vom 31. Januar 2008 (Urk. 10/46) hielt das Sozialversicherungsgericht fest, da seitens des behandelnden Arztes teilweise nicht ganz kohÃ¤rente Sachdarstellungen gemacht worden seien, da aber auch seitens der verwaltungsinternen Ãrzte Ã¼berzeugend begrÃ¼ndete und schlÃ¼ssige Folgerungen fehlten, seien weitere medizinische AbklÃ¤rungen unumgÃ¤nglich, weshalb eine unabhÃ¤ngige gutachterliche AbklÃ¤rung durchgefÃ¼hrt werden mÃ¼sse (E. 3 am Ende).</w:t>
      </w:r>
    </w:p>
    <w:p>
      <w:r>
        <w:t>Â Â Â Â Â Â Â Â  Fraglich war vorab, ob aufgrund der Schilderung der VerhÃ¤ltnisse anlÃ¤sslich der Arthroskopie vom 7. Januar 2004 auf eine morphologische, unfallkausale SchÃ¤digung geschlossen werden konnte (Urk. 10/46 E. 3, erster Absatz).</w:t>
      </w:r>
    </w:p>
    <w:p>
      <w:r>
        <w:t>3.2Â Â Â Â  Dr. B.___, der als Gutachter berufen wurde, hielt dazu fest, es sei nicht vÃ¶llig auszuschliessen, dass im Rahmen des Distorsionstraumas vom 23. September 2003 ein osteochondrales Fragment ausgesprengt worden sei und zu den Blockaden gefÃ¼hrt habe, ein solches sei jedoch anlÃ¤sslich der Arthroskopie vom 7. Januar 2004 nicht identifiziert worden. Das AusspÃ¼len kleiner Knorpelflocken vermÃ¶ge die mechanische Knieblockade nicht zu erklÃ¤ren. Plausibel werde eine solche jedoch beispielsweise schmerzbedingt im Zusammenhang mit der massiven Sinovialitis, wie sie anlÃ¤sslich dieser Arthroskopie von Prof. Y.___ beschrieben worden sei. Im Spitalaustrittsbericht vom 9. Januar 2004 (Urk. 10/M14) werde anamnestisch von intermittierenden Schmerzen, BewegungseinschrÃ¤nkungen und Einklemmungserscheinungen (Blockaden) im rechten Knie berichtet, welche sich im Gefolge des Distorsionstraumas lediglich verstÃ¤rkt hÃ¤tten. Weiter bemerkte er, dass die von Prof. Y.___ im Schreiben vom 4. November 2005 (Urk. 10/M18) erwÃ¤hnten scharfen und kantigen AbbrÃ¼che im Operationsbericht nicht erwÃ¤hnt seien, weshalb dies nicht glaubwÃ¼rdig erscheine. Schliesslich hielt er dafÃ¼r, dass KnorpelausbrÃ¼che aus der Trochlea im Zusammenhang mit dem Distorsionsereignis zu objektivierbaren Gelenkeinblutungen gefÃ¼hrt hÃ¤tten, Hinweise darauf hÃ¤tten jedoch nicht bestanden.</w:t>
      </w:r>
    </w:p>
    <w:p>
      <w:r>
        <w:t>Â Â Â Â Â Â Â Â  Aus diesen UmstÃ¤nden schloss er, dass das Unfallereignis nicht zu einer akut-traumatischen Knie-BinnenlÃ¤sion gefÃ¼hrt habe. Es sei von einer unspezifischen Traumatisierung eines gonarthrotischen Vorzustands auszugehen, in deren Zusammenhang der Status quo sine innerhalb mehrerer Wochen, allerlÃ¤ngstens nach sechs Monaten erreicht worden sei.</w:t>
      </w:r>
    </w:p>
    <w:p>
      <w:r>
        <w:t>3.4Â Â Â Â  Am 1. Dezember 2009 (Urk. 10/M33) nahm Prof. Y.___ zum Gutachten von Dr. B.___ Stellung. Er betonte, dass die allgemeinen arthrotischen VerÃ¤nderungen von ihm stets als solche bezeichnet worden seien. DarÃ¼ber hinaus mÃ¼sse es jedoch zusÃ¤tzlich zu einem frischen Ausbruch mindestens eines Knorpelfragmentes aus der Trochlea gekommen sein. Die Subluxation der Patella anlÃ¤sslich des Unfallgeschehens sei dazu geeignet gewesen. Aufgrund seiner Erfahrung kÃ¶nne er das Argument entkrÃ¤ften, dass es dafÃ¼r ein HÃ¤matom brauche, er habe zahlreiche fotografisch dokumentierte KnorpelausbrÃ¼che ohne jegliche Gelenkeinblutung.</w:t>
      </w:r>
    </w:p>
    <w:p>
      <w:r>
        <w:t>Â Â Â Â Â Â Â Â  Weiter fÃ¼hrte Prof. Y.___ aus, im Verlauf habe sich dann ein Corpus liberum entwickelt, das in der Magnetresonanz auch dargestellt worden sei. Dies sei ein weiterer Hinweis, dass es zum Knorpelausbruch gekommen sei. In der Folge habe sich dann vor allem die Femoropatellararthorse akzentuiert. AnlÃ¤sslich der letzten Arthorskopie (12. November 2008) habe sich dann gezeigt, dass nur noch Knochen-Knochen-Kontakt zwischen Patella und Trochlea mit breitflÃ¤chigem Abrieb bestanden habe.</w:t>
      </w:r>
    </w:p>
    <w:p>
      <w:r>
        <w:rPr>
          <w:b/>
        </w:rPr>
        <w:t>E. 4</w:t>
      </w:r>
    </w:p>
    <w:p>
      <w:r>
        <w:t>4.1Â Â Â Â  Es war stets allseitig anerkannt, dass das Knie des BeschwerdefÃ¼hrers eine erhebliche vorbestehende SchÃ¤digung aufwies. Dadurch lassen sich auch zeitweise auftretende Beschwerden vor dem Unfallereignis erklÃ¤ren, weshalb diesbezÃ¼gliche divergierende Angaben unproblematisch erscheinen. Im Anschluss an das Unfallereignis wurde von einer unmittelbar aufgetretenen Blockade des Knies gesprochen (Urk. 10/M12), das stellte der Gutachter Dr. B.___ denn auch nicht in Frage. Damit aber ist seine Argumentation, dass die Blockade auf Schmerzen, ausgelÃ¶st durch die anlÃ¤sslich der Arthroskopie festgestellte Sino-vialitis zurÃ¼ckgefÃ¼hrt werden kÃ¶nne, entkrÃ¤ftet. Schmerzen aufgrund eines entzÃ¼ndlichen Prozesses nehmen in der Regel langsam und Ã¼ber einen Zeitraum zu. Da indes die Blockade unmittelbar im Anschluss an das Distorsionstrauma auftrat, ist nicht davon auszugehen, dass sie Folge eines entzÃ¼ndlichen Geschehens war.</w:t>
      </w:r>
    </w:p>
    <w:p>
      <w:r>
        <w:t>Â Â Â Â Â Â Â Â  Es ist auch unbestritten, dass das Unfallereignis selbst, das heisst dessen Mechanik, geeignet war, die Aussprengung eines Knorpelfragments zu bewirken. Bereits im Urteil vom UV.2006.00344 vom 31. Januar 2008 (Urk. 10/46, E. 3) wurde weiter festgestellt, dass keine Veranlassung besteht, am Befund, wie ihn Prof. Y.___ erhob, zu zweifeln, auch wenn er Ã¼ber die scharfen kantigen AbbrÃ¼che erst im Schreiben vom 4. November 2005 (Urk. 10/M18) berichtete. Auch die Darstellung von Prof. Y.___, das im MRI festgestellte Corpus liberum mit einem Durchmesser von 1,5 cm sei eben gerade das vom Gutachter Dr. B.___ ÂvermissteÂ Fragment, erscheint nachvollziehbar. Dr. B.___ fÃ¼hrte bezÃ¼glich des freien GelenkkÃ¶rpers lediglich aus, es sei ungewiss, ob dieser in einem ursÃ¤chlichen Zusammenhang mit den Gelenksblockaden gestanden habe, ohne dafÃ¼r eine nÃ¤here BegrÃ¼ndung zu liefern. Weiter spekulierte er, dass dieser schon wÃ¤hrend Jahren am beschriebenen Ort vorgelegen haben kÃ¶nne, ohne dass er dafÃ¼r eine nÃ¤here ErklÃ¤rung oder eine Wahrscheinlichkeit liefert.</w:t>
      </w:r>
    </w:p>
    <w:p>
      <w:r>
        <w:t>Â Â Â Â Â Â Â Â  BezÃ¼glich der Frage der von Dr. B.___ postulierten notwendigen Gelenks-einblutungen entgegnete Prof. Y.___ schliesslich, das Vorliegen eines HÃ¤marthros bei einem Knorpelabriss sei nicht zwingend notwendig, was nachvollziehbar erscheint. Damit fÃ¤llt die Argumentation des Gutachters Dr. B.___ insgesamt in sich zusammen.</w:t>
      </w:r>
    </w:p>
    <w:p>
      <w:r>
        <w:t>Â Â Â Â Â Â Â Â  Weiter zu erwÃ¤hnen ist, dass Dr. B.___ die von den versicherungsinternen Ãrzten vertretene Argumentationslinie (vorbestehende Gonarthrose, vorhandene GerÃ¶llzsysten) nicht erklÃ¤rend ausfÃ¼hrte. DiesbezÃ¼glich hielt er lediglich fest, er schliesse sich deren Meinung an, ohne dabei zu beachten, dass im Urteil UV.2006.00344 vom 31. Januar 2008, E. 3, 3. Absatz 2, festgehalten wurde, dass eben gerade eine BegrÃ¼ndung fÃ¼r die Terminierung per Ende Juni 2004 fehle. Er verlegte sich lediglich darauf, die Aussagen des BeschwerdefÃ¼hrers und die Feststellungen des behandelnden Arztes mittels Indizien - auch in nichtmedizinischer Hinsicht - zu entkrÃ¤ften. Dies, zusammen mit den Schilderungen des BeschwerdefÃ¼hrers, Dr. B.___ habe anlÃ¤sslich der Begutachtung versucht, ihn davon abzubringen, weitere AnsprÃ¼che gegenÃ¼ber der Unfallversicherung geltend zu machen (Urk. 3/16), lÃ¤sst auch Zweifel bezÃ¼glich der UnabhÃ¤ngigkeit des Gutachters aufkommen. Diese Frage kann aber, nachdem ohnehin nicht auf das Gutachten abgestellt werden kann, offen bleiben.</w:t>
      </w:r>
    </w:p>
    <w:p>
      <w:r>
        <w:t>4.2Â Â Â Â  Zusammenfassend ist festzustellen, dass die Kniedistorsion vom 23. September 2003 geeignet war, das Absprengen eines Knorpelfragments zu bewirken. Dies, im Zusammenhang mit der vom BeschwerdefÃ¼hrer geschilderten akustischen Wahrnehmung, dem unmittelbaren Auftreten der Knieblockade, den Befunden der Kernspintomographie vom 10. November 2003 (Urk. 10/M2) sowie den vom Operateur anlÃ¤sslich der Arthroskopie vom 7. Januar 2004 erhobenen Befunden und Beurteilungen (Urk. 10/M5 und Urk. 10/M18) lÃ¤sst den Schluss zu, dass das Unfallereignis mit Ã¼berwiegender Wahrscheinlichkeit eine morphologische SchÃ¤digung des Knies, das heisst einen Knorpelabriss, zur Folge hatte. Die vom Gutachter Dr. B.___ dagegen vorgebrachten Argumente vermÃ¶gen - wie dargelegt - nicht zu Ã¼berzeugen.</w:t>
      </w:r>
    </w:p>
    <w:p>
      <w:r>
        <w:t>Â Â Â Â Â Â Â Â  Wird nun eine Knorpelschicht durch die Absprengung eines Fragments beschÃ¤digt respektive abgetragen, so erscheint die von Prof. Y.___ angefÃ¼hrte Akzentuierung der Femoropatellararthrose (Urk. 10/M33) ohne Weiteres nachvollziehbar. Die degenerative Gonarthrose kann bei einer durch den Abbruch ausgedÃ¼nnten Knorpelschicht schneller zu deren kompletten Abtragung und damit mÃ¶glicherweise auch schneller zu den VerhÃ¤ltnissen fÃ¼hren, wie sie anlÃ¤sslich der Arthroskopie vom 12. November 2008 vorgefunden wurden, wo zwischen Patella und Trochlea lediglich noch Knochen-Knochen-Kontakt mit breitflÃ¤chigem Abrieb bestand. Damit aber stellt der genannte Knorpelschaden durch Ausriss eines Fragments eine richtungweisende Verschlechterung des gonarthrotisch vorgeschÃ¤digten Knies dar.</w:t>
      </w:r>
    </w:p>
    <w:p>
      <w:r>
        <w:t>Â Â Â Â Â Â Â Â  Infolge dessen kann auch nicht auf einen Heilungsverlauf abgestellt werden, wie er sich Ã¼blicherweise prÃ¤sentiert, und es ist - mit Ã¼berwiegender Wahrscheinlichkeit - davon auszugehen, dass sich der Status quo sine im umstrittenen Zeitpunkt nicht eingestellt hatte.</w:t>
      </w:r>
    </w:p>
    <w:p>
      <w:r>
        <w:t>4.3Â Â Â Â  Wie bereits im Urteil UV.2006.00344 vom 31. Januar 2008 (E. 3, 4. Absatz) festgehalten wurde, stellt sich unter den gegebenen UmstÃ¤nden mit den erheblichen VorschÃ¤den auch beim Vorliegen von morphologischen SchÃ¤digungen im Knorpelbereich mÃ¶glicherweise dennoch die Frage des Eintritts des Status quo sine. Denn selbst beim Vorliegen einer unfallbedingten zusÃ¤tzlichen KnorpelschÃ¤digung ist bei der ebenfalls vorhandenen vorbestehenden KnorpelschÃ¤digung und dem progredienten Verlauf der Gonarthrose sowie den festgestellten GerÃ¶llzysten vorstellbar, dass im weiteren Verlauf irgendwann der Status quo sine erreicht wurde oder noch erreicht werden kÃ¶nnte. Nachdem sich der Gutachter Dr. B.___ dazu jedoch nicht Ã¤usserte und die Beweislast dafÃ¼r beim Unfallversicherer liegt (vgl. E. 1.3 hievor), kann diese Frage hier offen bleiben und es ist an der Beschwerdegegnerin, diesbezÃ¼glich allfÃ¤llige weitere Schritte zu unternehmen.</w:t>
      </w:r>
    </w:p>
    <w:p>
      <w:r>
        <w:t>4.4Â Â Â Â  Die Beschwerde ist damit gutzuheissen und der Einspracheentscheid der Beschwerdegegnerin vom 24. MÃ¤rz 2010 ist aufzuheben.</w:t>
      </w:r>
    </w:p>
    <w:p>
      <w:r>
        <w:rPr>
          <w:b/>
        </w:rPr>
        <w:t>E. 5</w:t>
      </w:r>
    </w:p>
    <w:p>
      <w:r>
        <w:t>Â Â Â Â Â  Bei diesem Ausgang des Verfahrens hat der BeschwerdefÃ¼hrer Anspruch auf eine ParteientschÃ¤digung. Diese ist nach Art. 61 lit. g ATSG in Verbindung mit Â§ 34 des Gesetzes Ã¼ber das Sozialversicherungsgericht ohne RÃ¼cksicht auf den Streitwert nach der Bedeutung der Streitsache und nach der Schwierigkeit des Prozesses zu bemessen. In Anwendung dieser GrundsÃ¤tze rechtfertigt sich die Zusprechung einer ProzessentschÃ¤digung von Fr. 2Â500.-- (inkl. Mehrwertsteuer und allfÃ¤llige Barauslagen).</w:t>
      </w:r>
    </w:p>
    <w:p>
      <w:r>
        <w:t>Das Gericht erkennt:</w:t>
      </w:r>
    </w:p>
    <w:p>
      <w:r>
        <w:t>1.Â Â Â Â Â Â Â Â  In Gutheissung der Beschwerde wird der Einspracheentscheid der AXA Versicherungen AG vom 24. MÃ¤rz 2010 aufgehoben, und es wird festgestellt, dass der BeschwerdefÃ¼hrer ab 1. Juli 2004 weiterhin Anspruch auf die gesetzlichen Leistungen aus der Unfallversicherung hat.</w:t>
      </w:r>
    </w:p>
    <w:p>
      <w:r>
        <w:t>2.Â Â Â Â Â Â Â Â  Das Verfahren ist kostenlos.</w:t>
      </w:r>
    </w:p>
    <w:p>
      <w:r>
        <w:t>3.Â Â Â Â Â Â Â Â  Die Beschwerdegegnerin wird verpflichtet, dem BeschwerdefÃ¼hrer eine Prozessent-schÃ¤digung von Fr. 2'500.-- (inkl. Barauslagen und MWSt) zu bezahlen.</w:t>
      </w:r>
    </w:p>
    <w:p>
      <w:r>
        <w:t>4.Â Â Â Â Â Â Â Â  Zustellung gegen Empfangsschein an:</w:t>
      </w:r>
    </w:p>
    <w:p>
      <w:r>
        <w:t>- Rechtsanwalt Serge Flury</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