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UV.2010.00124 vom 23. Mai 2011</w:t>
      </w:r>
    </w:p>
    <w:p>
      <w:r>
        <w:t>ZH Sozialversicherungsgericht, 2011-05-23, DE</w:t>
      </w:r>
    </w:p>
    <w:p>
      <w:r>
        <w:rPr>
          <w:b/>
        </w:rPr>
        <w:t xml:space="preserve">Quelle: </w:t>
      </w:r>
      <w:r>
        <w:t>https://mcp.opencaselaw.ch/entscheid/zh_sozialversicherungsgericht_UV.2010.00124</w:t>
      </w:r>
    </w:p>
    <w:p>
      <w:r>
        <w:t>FR: ZH_SOZIALVERSICHERUNGSGERICHT UV.2010.00124 du 23 mai 2011</w:t>
      </w:r>
    </w:p>
    <w:p>
      <w:r>
        <w:t>IT: ZH_SOZIALVERSICHERUNGSGERICHT UV.2010.00124 del 23 maggio 2011</w:t>
      </w:r>
    </w:p>
    <w:p>
      <w:pPr>
        <w:pStyle w:val="Heading2"/>
      </w:pPr>
      <w:r>
        <w:t>Erwägungen</w:t>
      </w:r>
    </w:p>
    <w:p>
      <w:r>
        <w:rPr>
          <w:b/>
        </w:rPr>
        <w:t>E. 1</w:t>
      </w:r>
    </w:p>
    <w:p>
      <w:r>
        <w:t>1.1Â Â Â Â  Wird die versicherte Person infolge eines Unfalles zu mindestens 10 Prozent invalid, so hat sie Anspruch auf eine Invalidenrente (Art. 18 Abs. 1 des Bundesgesetzes Ã¼ber die Unfallversicherung, UVG).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1.2Â Â Â Â  Ãndert sich der InvaliditÃ¤tsgrad einer RentenbezÃ¼gerin oder eines RentenbezÃ¼gers erheblich, so wird die Rente von Amtes wegen oder auf Gesuch hin fÃ¼r die Zukunft entsprechend erhÃ¶ht, herabgesetzt oder aufgehoben (Art. 17 ATSG).</w:t>
      </w:r>
    </w:p>
    <w:p>
      <w:r>
        <w:t>In Abweichung zu dieser Bestimmung des ATSG kann die Invalidenrente der Unfallversicherung nach dem Monat, in dem MÃ¤nner das 65. und Frauen das 62. Altersjahr vollendet haben, nicht mehr revidiert werden (Art. 22 UVG, BGE 134 V 131).</w:t>
      </w:r>
    </w:p>
    <w:p>
      <w:r>
        <w:t>1.3Â Â Â Â  Anlass zur Revision einer Invalidenrente im Sinne von Art. 17 Abs. 1 ATSG gibt jede wesentliche Ãnderung in den tatsÃ¤chlichen VerhÃ¤ltnissen, die geeignet ist, den InvaliditÃ¤tsgrad und damit den Rentenanspruch zu beeinflussen. Zeitlicher Ausgangspunkt fÃ¼r die Beurteilung einer anspruchserheblichen Ãnderung des InvaliditÃ¤tsgrades ist die letzte rechtskrÃ¤ftige VerfÃ¼gung, welche auf einer materiellen PrÃ¼fung des Rentenanspruchs beruht (BGE 134 V 132 f. E. 3 mit Hinweisen; BGE 133 V 114 E. 5.4).</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 anamnestisch Dysthymia</w:t>
      </w:r>
    </w:p>
    <w:p>
      <w:r>
        <w:t>- anamnestisch Essattacken bei anderen psychischen StÃ¶rungen</w:t>
      </w:r>
    </w:p>
    <w:p>
      <w:r>
        <w:t>3.2Â Â Â Â  Die Ãrzte fÃ¼hrten aus, im Rahmen der aktuellen orthopÃ¤dischen AbklÃ¤rung seien bei der BeschwerdefÃ¼hrerin ErinnerungslÃ¼cken bezÃ¼glich des Ereignisses im Jahre 1991 auffÃ¤llig gewesen. GemÃ¤ss einem Bericht der I.___ Klinik vom 17. Dezember 1993 habe sich der Fahrersitz der BeschwerdefÃ¼hrerin bei der Frontalkollision aus der Verankerung gelockert, sie sei eingeklemmt gewesen und habe durch die BeifahrertÃ¼re aus dem Fahrzeug klettern mÃ¼ssen. Sie habe eine Thoraxkontusion und auch Verletzungen des Mittelgesichtes erlitten. Nackenschmerzen seien erst zirka acht Monate nach dem Unfallereignis aufgetreten. Restbefunde bezÃ¼glich der Verletzung des Gesichts und der erlittenen Thoraxkontusion wÃ¼rden nicht mehr vorliegen. Die Mitteilung der I.___ Klinik, die Nackenschmerzen hÃ¤tten sich erst zirka acht Monate nach dem Unfall akzentuiert, lasse die Schlussfolgerung zu, dass ein unmittelbarer Zusammenhang zwischen diesen Nackenschmerzen und dem Unfallereignis zu verneinen sei (S. 15 lit. D.1.3).</w:t>
      </w:r>
    </w:p>
    <w:p>
      <w:r>
        <w:t>Â Â Â Â Â Â Â Â  Beim Autounfall im Jahre 1995 habe es sich um eine Auffahrkollision gehandelt, und das Fahrzeug der BeschwerdefÃ¼hrerin habe sich in das vor ihr stehende Fahrzeug geschoben. Es habe keine Bewusstlosigkeit und kein Kopfanprall vorgelegen. Unmittelbar an das Ereignis ausgelÃ¶ste Schmerzempfindungen kÃ¶nnten heute nicht mehr erinnert werden. Die Eltern der BeschwerdefÃ¼hrerin hÃ¤tten sie von der Unfallstelle abgeholt, es habe keine Hospitalisierung und auch keine weitergehende Behandlung stattgefunden (S. 15 unten lit. D.1.3). Der zirka zwei Tage nach dem Ereignis aufgesuchte Rheumatologe habe keine Veranlassung gehabt, RÃ¶ntgenaufnahmen der HWS zu machen (S. 15 unten f. lit. D.1.3). Auch sei keine unmittelbare unfallassoziierte Behandlung durchgefÃ¼hrt worden. Nach eigenen Angaben der BeschwerdefÃ¼hrerin habe das Ereignis im Jahre 1995 die Nacken-, Kopf-, Schulter-, Arm- und RÃ¼ckenschmerzen verstÃ¤rkt, welche bis heute anhalten wÃ¼rden.</w:t>
      </w:r>
    </w:p>
    <w:p>
      <w:r>
        <w:t>Â Â Â Â Â Â Â Â  Beruflich handle es sich bei der BeschwerdefÃ¼hrerin um eine gelernte Kinderkrankenschwester. Bis Ende 2003 sei sie als Krankenschwester tÃ¤tig gewesen; danach sei sie keiner regelmÃ¤ssigen TÃ¤tigkeit mehr nachgegangen. Als Gelegenheitsarbeit sei sie einmal wÃ¶chentlich wÃ¤hrend zwei Stunden als Raumpflegerin tÃ¤tig (S. 16 oben lit. D.1.3).</w:t>
      </w:r>
    </w:p>
    <w:p>
      <w:r>
        <w:t>Â Â Â Â Â Â Â Â  Im Rahmen der orthopÃ¤dischen AbklÃ¤rung sei eine 47-jÃ¤hrige BeschwerdefÃ¼hrerin in einem ordentlichen, altersgemÃ¤ssen Allgemein- und KrÃ¤ftezustand mit deutlichem Ãbergewicht erschienen. Die allgemeine Wendigkeit und Bewegungssicherheit sowie Bewegungsharmonie seien uneingeschrÃ¤nkt gewesen. Auch die orthopÃ¤dische DetailabklÃ¤rung habe keine EinschrÃ¤nkung der Motorik ergeben. Es bestehe weiter keine EinschrÃ¤nkung der Beweglichkeit der WirbelsÃ¤ule, des Rumpfes und der Gelenke der oberen und unteren ExtremitÃ¤ten. Bis auf eine verkÃ¼rzte Iliopsoamuskulatur seien auch keine Hinweise auf eine Dysfunktion im Bereich des aktiven Bewegungsapparates vorhanden. Der aktuelle RÃ¶ntgenbefund der HWS vom 25. Mai 2009 gelte als klinisch und funktionell nicht relevant. Bezugnehmend auf die Unfallereignisse von 1991 und 1995 seien Funktionseinbussen der HWS und der WirbelsÃ¤ule nicht mehr auszumachen. Zusammenfassend seien orthopÃ¤disch-morphologisch im Bereich des Bewegungsapparates keine funktionsrelevante Pathologika mehr vorhanden.</w:t>
      </w:r>
    </w:p>
    <w:p>
      <w:r>
        <w:t>Â Â Â Â Â Â Â Â  Rein orthopÃ¤disch sei die BeschwerdefÃ¼hrerin zu 100 % arbeitsfÃ¤hig (S. 16 Mitte lit. D.1.3).</w:t>
      </w:r>
    </w:p>
    <w:p>
      <w:r>
        <w:t>3.3Â Â Â Â  In psychiatrischer Hinsicht konnten die Gutachter keine fachspezifische Diagnose mit Relevanz auf die ArbeitsfÃ¤higkeit stellen (S. 16 unten lit. D.2.1). Sie fÃ¼hrten aus, die BeschwerdefÃ¼hrerin habe im Rahmen der psychiatrischen AbklÃ¤rung Kopfschmerzen angegeben, welche als Spannungskopfschmerzen und Muskelschmerzen im RÃ¼cken- und ExtremitÃ¤tenbereich interpretiert worden seien (S. 16 unten f. lit. D.2.1). Bei grÃ¼ndlicher Betrachtung der Anamnese sei die depressiv-neurotische Symptomatik nur noch abgeschwÃ¤cht wahrnehmbar. Eine EinschrÃ¤nkung der ArbeitsfÃ¤higkeit resultiere hieraus nicht, zumal die BeschwerdefÃ¼hrerin Ã¼ber sehr gute psychische Ressourcen verfÃ¼ge, um das vorhandene UnwohlgefÃ¼hl mit depressiver Verstimmung, die Traurigkeit, den Essdrang oder die SchlafstÃ¶rungen zu Ã¼berwinden. Es bestehe daher eine uneingeschrÃ¤nkte ArbeitsfÃ¤higkeit von 100 % in der angestammten TÃ¤tigkeit (S. 17 oben lit. D.2.1).</w:t>
      </w:r>
    </w:p>
    <w:p>
      <w:r>
        <w:t>Â Â Â Â Â Â Â Â  In neuropsychologischer Hinsicht hÃ¤tten die neuropsychologischen Tests bei guter Intelligenz durchschnittliche bis gut durchschnittliche Ergebnisse in den Bereichen GedÃ¤chtnis, Konzentration und Aufmerksamkeit ergeben. Es zeigten sich keine Hinweise auf StÃ¶rungen der Exekutivfunktionen. Mit Ausnahme der Bearbeitungszeit im Aufmerksamkeits-Belastungstest lÃ¤gen alle Werte in einem nicht signifikant auffÃ¤lligen Bereich. Die frÃ¼her vorgelegenen neuropsychologischen Befunde seien heute nicht mehr vorhanden. Die Testergebnisse hÃ¤tten keine RÃ¼ckschlÃ¼sse auf cerebrale Funktionsdefizite zugelassen (S. 17 Mitte lit. D.2.2).</w:t>
      </w:r>
    </w:p>
    <w:p>
      <w:r>
        <w:t>3.4Â Â Â Â  Zur ArbeitsfÃ¤higkeit fÃ¼hrten die Gutachter zusammengefasst aus, da die die ArbeitsfÃ¤higkeit beeintrÃ¤chtigenden, orthopÃ¤disch-morphologischen, psychiatrischen und neuropsychiatrischen Befunde nicht mehr auszumachen seien, resultiere weder eine EinschrÃ¤nkung der PrÃ¤senzzeit noch der LeistungsfÃ¤higkeit. Somit liege eine ArbeitsfÃ¤higkeit von 100 % vor (S. 22 oben).</w:t>
      </w:r>
    </w:p>
    <w:p>
      <w:r>
        <w:rPr>
          <w:b/>
        </w:rPr>
        <w:t>E. 4</w:t>
      </w:r>
    </w:p>
    <w:p>
      <w:r>
        <w:t>4.1Â Â Â Â  Vorweg ist festzuhalten, dass das F.___-Gutachten vom 22. Juli 2009 (Urk. 3/30) in sÃ¤mtlichen Punkten den Kriterien der gefestigten Rechtsprechung (vgl. vorstehende Erw. 1.4) fÃ¼r den Beweiswert einer Expertise entspricht.</w:t>
      </w:r>
    </w:p>
    <w:p>
      <w:r>
        <w:t>Â Â Â Â Â Â Â Â  So sind die fÃ¼r die Beantwortung der gestellten Fragen (nach der wesentlichen Ãnderung des Gesundheitszustandes) abschliessend und beruhen namentlich auf allseitigen Untersuchungen, fÃ¼hrten doch die Gutachter umfassende AbklÃ¤rungen in orthopÃ¤discher, psychiatrischer und neuropsychologischer Hinsicht durch. Dabei berÃ¼cksichtigten sie die geklagten Beschwerden und setzten sich damit sowie mit dem Verhalten der BeschwerdefÃ¼hrerin intensiv auseinander.</w:t>
      </w:r>
    </w:p>
    <w:p>
      <w:r>
        <w:t>Â Â Â Â Â Â Â Â  So nahmen die Gutachter Stellung zur Beweglichkeit der WirbelsÃ¤ule, des Rumpfes sowie der Gelenke der oberen und unteren ExtremitÃ¤ten und erwÃ¤hnten einen nicht eingeschrÃ¤nkten Bewegungsapparat der BeschwerdefÃ¼hrerin. Dies untermauerten sie mit den RÃ¶ntgenaufnahmen, welche keine Funktionseinbussen der HWS ergaben, die auf die UnfÃ¤lle vom Jahre 1991 und 1995 zurÃ¼ckzufÃ¼hren sind (S. 16 Mitte lit. D.1.3).</w:t>
      </w:r>
    </w:p>
    <w:p>
      <w:r>
        <w:t>Â Â Â Â Â Â Â Â  Den Gutachtern waren weiter die wesentlichen Vorakten bekannt, welche in die Beurteilung einflossen. Das Gutachten leuchtete sodann in der Darlegung der medizinischen ZustÃ¤nde und ZusammenhÃ¤nge ein, da die Gutachter detalliert die Auswirkungen der vorliegenden Beschwerden beschrieben. Ihre Schlussfolgerungen sind in einer Weise begrÃ¼ndet, dass die rechtsanwendende Person sie prÃ¼fend nachvollziehen kann. In diesem Sinn legten sie schlÃ¼ssig dar, dass sich der frÃ¼her die LeistungsfÃ¤higkeit einschrÃ¤nkende neuropsychologische Zustand (leichte FunktionsstÃ¶rung, schmerz- und ermÃ¼dungsbedingte erhebliche EinschrÃ¤nkung der psychophysischen LeistungsfÃ¤higkeit) verbessert hat, weil die aktuellen neuropsychologischen Tests bei guter Intelligenz durchschnittliche bis gut durchschnittliche Ergebnisse in den Bereichen GedÃ¤chtnis, Konzentration und Aufmerksamkeit ergaben. Die Gutachter verwiesen sodann auf die frÃ¼her bestehenden neuropsychologischen Defizite und schlossen solche in der aktuellen Untersuchung explizit und nachvollziehbar aus (S. 17 Mitte lit. D.2.2). Auch die bereits im Bericht vom 28. November 1998 diagnostizierte depressive Verstimmung beziehungsweise ErschÃ¶pfungsdepression sei durch die guten psychischen Ressourcen nunmehr Ã¼berwindbar (S. 17 oben lit. D.2.1), so dass auch in dieser Hinsicht von einer Verbesserung des Gesundheitszustandes ausgegangen werden kann.</w:t>
      </w:r>
    </w:p>
    <w:p>
      <w:r>
        <w:t>4.2Â Â Â Â  Zusammenfassend kann den AusfÃ¼hrungen und den interdisziplinÃ¤ren Beurteilungen im Gutachten vom 22. Juli 2009 gefolgt werden, und erweisen sich die gemachten AusfÃ¼hrungen als schlÃ¼ssig.</w:t>
      </w:r>
    </w:p>
    <w:p>
      <w:r>
        <w:t>Â Â Â Â Â Â Â Â  Namentlich ist Ã¼berzeugend dargetan worden, dass sich der Gesundheitszustand der BeschwerdefÃ¼hrerin gesamthaft wesentlich verbessert hat, und sie in ihrer angestammten TÃ¤tigkeit als Krankenschwester aus orthopÃ¤disch-morphologischer, psychiatrischer und neuropsychologischer Sicht gesamthaft zu 100 % arbeitsfÃ¤hig ist (S. 22 oben).</w:t>
      </w:r>
    </w:p>
    <w:p>
      <w:r>
        <w:t>Â Â Â Â Â Â Â Â  Da sich der Gesundheitszustand der BeschwerdefÃ¼hrerin gesamthaft derart verbessert hat, dass sie in der angestammten TÃ¤tigkeit nunmehr zu 100 % arbeitsfÃ¤hig ist, kann vorliegend offen bleiben, welche Anteile frÃ¼her bestehender gesundheitlicher EinschrÃ¤nkungen auf die Unfallereignisse zurÃ¼ckzufÃ¼hren waren.</w:t>
      </w:r>
    </w:p>
    <w:p>
      <w:r>
        <w:rPr>
          <w:b/>
        </w:rPr>
        <w:t>E. 4.3</w:t>
      </w:r>
    </w:p>
    <w:p>
      <w:r>
        <w:t>4.3.1Â Â  Das Vorbringen der BeschwerdefÃ¼hrerin, das F.___-Gutachten entspreche nicht den Anforderungen der Rechtsprechung, da einzelne Arztberichte nicht in die Beurteilung einbezogen worden seien (Urk. 1 S. 19 f. Ziff. III.5-9), ist unbegrÃ¼ndet. Die Ãrzte des F.___ haben die wesentlichen Arztberichte durchaus berÃ¼cksichtigt (Urk. 3/30 S. 3 f.). Hinzu kommt, dass sich in den von der BeschwerdefÃ¼hrerin aufgelisteten Arztberichte keine weiterfÃ¼hrenden Angaben bezÃ¼glich der im vorliegenden Fall strittigen Fragen finden, zumal die Gutachter das Schwergewicht ihrer Expertise auf die Darstellung des aktuellen Gesundheitszustandes legten und weniger auf die Schilderung der anamnestischen, gut zehn Jahre zurÃ¼ckliegenden UmstÃ¤nde. Die Schlussfolgerung, dass vorliegend eine Verbesserung des Gesundheitszustandes gegeben ist, entspringt denn auch einem Vergleich der Diagnosen sowie Befunde und nicht primÃ¤r einem derart lautenden Ã¤rztlichen Erkenntnis.</w:t>
      </w:r>
    </w:p>
    <w:p>
      <w:r>
        <w:t>4.3.2Â Â  Soweit die BeschwerdefÃ¼hrerin das neuropsychologische Teilgutachten kritisiert (Urk. 1 S. 23 f. Ziff. 17) ist darauf zu verweisen, dass dieses von einem Facharzt fÃ¼r Neurologie und Psychiatrie erstellt wurde (Urk. 3/30/45), weshalb die erforderliche Kompetenz als gegeben erachtet werden kann.</w:t>
      </w:r>
    </w:p>
    <w:p>
      <w:r>
        <w:t>Â Â Â Â Â Â Â Â  In inhaltlicher Hinsicht ist sodann zu bemerken, dass in den aktuellen Tests gerade die von der BeschwerdefÃ¼hrerin monierten UmstÃ¤nde der bisherigen Problematik (lÃ¤ngerfristiges Aufrechterhalten der Aufmerksamkeit, Urk. 1 S. 24 Ziff. 17) als gebessert geschildert wurde, zeigte sich doch gerade keine HÃ¤ufung von Fehlern in besonderen Zeitabschnitten (Urk. 3/30/44 oben).</w:t>
      </w:r>
    </w:p>
    <w:p>
      <w:r>
        <w:t>4.3.3Â Â  Was die BeschwerdefÃ¼hrerin bezÃ¼glich des VerhÃ¤ltnisses zwischen Unfall- und Haftpflichtversicherer (Urk. 1 S. 11 ff. Ziff. II) vorbringt, ist privatrechtlicher Natur und nicht Gegenstand des vorliegenden Verfahrens, so dass sich diesbezÃ¼glich Weiterungen erÃ¼brigen. Namentlich ist bei nunmehr vollstÃ¤ndiger ArbeitsfÃ¤higkeit der BeschwerdefÃ¼hrerin keine Rechtsgrundlage fÃ¼r die Zahlung eines Betrages von Fr. 462'003.-- von Seiten der Beschwerdegegnerin an die BeschwerdefÃ¼hrerin ersichtlich.</w:t>
      </w:r>
    </w:p>
    <w:p>
      <w:r>
        <w:t>4.3.4Â Â  BezÃ¼glich des Vorbringens der BeschwerdefÃ¼hrerin, es kÃ¶nne aufgrund des Rechtsgutachtens MÃ¼ller/Reich nicht auf das F.___-Gutachten abgestellt werden (Urk. 1 S. 19 Ziff. III.4), ist auf die einschlÃ¤gige bundesrechtliche Rechtsprechung zu verweisen (BGE 136 V 376).</w:t>
      </w:r>
    </w:p>
    <w:p>
      <w:r>
        <w:t>5.Â Â Â Â Â Â  Zusammenfassend ist der medizinische Sachverhalt als dahingehend erstellt zu betrachten, dass sich der gesundheitliche Zustand der BeschwerdefÃ¼hrerin seit der Rentenzusprache im Oktober 2001 derart verbessert hat, dass ihr die angestammte TÃ¤tigkeit als Krankenschwester wieder zu 100 % zumutbar ist.</w:t>
      </w:r>
    </w:p>
    <w:p>
      <w:r>
        <w:t>Â Â Â Â Â Â Â Â  Mit diesem Ergebnis wird vorliegend auch dem Wortlaut in Art. 34 der Verordnung Ã¼ber die Unfallversicherung, UVV, wonach eine Revision der Rente der Invalidenversicherung (vgl. Prozess Nr. IV. 2010.00034) zu einer Revision der Rente der Unfallversicherung fÃ¼hrt, Rechnung getragen.</w:t>
      </w:r>
    </w:p>
    <w:p>
      <w:r>
        <w:t>Â Â Â Â Â Â Â Â  Demnach ist die von der Beschwerdegegnerin festgestellte ArbeitsfÃ¤higkeit von 100 % in der angestammten TÃ¤tigkeit der BeschwerdefÃ¼hrerin als Krankenschwester nicht zu beanstanden. Mithin liegt keine rechtserhebliche InvaliditÃ¤t mehr vor, und der angefochtene Entscheid erweist sich als zutreffend,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Gabriella MattmÃ¼ller</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