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UV.2010.00121 vom 29. März 2012</w:t>
      </w:r>
    </w:p>
    <w:p>
      <w:r>
        <w:t>ZH Sozialversicherungsgericht, 2012-03-29, DE</w:t>
      </w:r>
    </w:p>
    <w:p>
      <w:r>
        <w:rPr>
          <w:b/>
        </w:rPr>
        <w:t xml:space="preserve">Quelle: </w:t>
      </w:r>
      <w:r>
        <w:t>https://mcp.opencaselaw.ch/entscheid/zh_sozialversicherungsgericht_UV.2010.00121</w:t>
      </w:r>
    </w:p>
    <w:p>
      <w:r>
        <w:t>FR: ZH_SOZIALVERSICHERUNGSGERICHT UV.2010.00121 du 29 mars 2012</w:t>
      </w:r>
    </w:p>
    <w:p>
      <w:r>
        <w:t>IT: ZH_SOZIALVERSICHERUNGSGERICHT UV.2010.00121 del 29 marzo 2012</w:t>
      </w:r>
    </w:p>
    <w:p>
      <w:pPr>
        <w:pStyle w:val="Heading2"/>
      </w:pPr>
      <w:r>
        <w:t>Erwägungen</w:t>
      </w:r>
    </w:p>
    <w:p>
      <w:r>
        <w:rPr>
          <w:b/>
        </w:rPr>
        <w:t>E. 4</w:t>
      </w:r>
    </w:p>
    <w:p>
      <w:r>
        <w:t>4.1Â Â Â Â  Die Schwere des Unfalles bestimmt sich nach dem augenfÃ¤lligen Geschehensablauf (BGE 115 V 133 Ingress E. 6) mit den sich dabei entwickelnden KrÃ¤ften (SVR 2008 UV Nr. 8 S. 26, E. 5.3.1 [U 2/07]), nicht jedoch nach den Folgen des Unfalles oder nach den BegleitumstÃ¤nden, die nicht direkt dem Unfallgeschehen zugeordnet werden kÃ¶nnen (Urteil des Bundesgerichts U 2/07, U 3/07 und U 4/07 vom 19. November 2007 E. 5.3.1).</w:t>
      </w:r>
    </w:p>
    <w:p>
      <w:r>
        <w:t>Â Â Â Â Â Â Â Â  Die BeschwerdefÃ¼hrerin wurde von einem Motorfahrrad zu Boden gerissen, als sie den FussgÃ¤ngerstreifen Ã¼berquerte (Urk. 9/4 S. 1, Urk. 2 S. 7). Die Beschwerdegegnerin hat den Unfall vom 17. Dezember 2007 als mittelschwer qualifiziert, ohne dass sie einen Grenzfall zu schweren oder zu den leichten UnfÃ¤llen annahm (Urk. 2 S. 7). Dagegen wendete die BeschwerdefÃ¼hrerin zu Recht nichts ein (Urk. 1 S. 4).</w:t>
      </w:r>
    </w:p>
    <w:p>
      <w:r>
        <w:t>4.2Â Â Â Â  FÃ¼r die Bejahung des adÃ¤quaten Kausalzusammenhangs sind bei einem mittelschweren Unfall weitere unfallbezogene Kriterien, die nach den Erfahrungen des Lebens geeignet sind, eine psychische Fehlreaktion auszulÃ¶sen, erforderlich, damit dem Unfall die vorausgesetzte massgebende Bedeutung zukommt (BGE 115 V 133 E. 6c/aa). Die AdÃ¤quanz des Kausalzusammenhanges kann bei einem mittelschweren Unfall im mittleren Bereich rechtsprechungsgemÃ¤ss nur dann bejaht werden, wenn mindestens drei der sieben AdÃ¤quanzkriterien erfÃ¼llt sind oder eines besonders ausgeprÃ¤gt vorliegt (SVR 2010 UV Nr. 25 S. 100 E. 4.5 [8C_897/2009]; Urteil des Bundesgerichts 8C_996/2010 vom 14. MÃ¤rz 2011 E. 7.3).</w:t>
      </w:r>
    </w:p>
    <w:p>
      <w:r>
        <w:t>Â Â Â Â Â Â Â Â  Bei der PrÃ¼fung der einzelnen Kriterien sind nur die organisch bedingten Beschwerden zu berÃ¼cksichtigen, wÃ¤hrend die psychisch begrÃ¼ndeten Anteile, deren hinreichender Zusammenhang mit dem Unfall den Gegenstand der PrÃ¼fung bildet, ausgeklammert bleiben (Urteil des Bundesgerichts U 442/06 vom 17. September 2007 E. 4.1 mit Hinweis).</w:t>
      </w:r>
    </w:p>
    <w:p>
      <w:r>
        <w:t>4.3Â Â Â Â  Wie die Beschwerdegegnerin im angefochtene Entscheid zutreffend und im Einzelnen unstrittig ausfÃ¼hrte, hat sich der Unfall weder unter besonders dramatischen BegleitumstÃ¤nden ereignet, noch war er - objektiv betrachtet - von besonderer EindrÃ¼cklichkeit. Ebenfalls unstrittig zu verneinen sind bei den relativ einfachen Frakturen an Unterschenkel und Oberarmknochen schwere oder besonders geartete KÃ¶rperverletzungen, welche geeignet sind, eine psychische Fehlentwicklung in besonderer Weise zu begÃ¼nstigen. Im Rahmen der die psychischen Faktoren ausblendenden AdÃ¤quanzprÃ¼fung nach BGE 115 V 133 sind auch eine ungewÃ¶hnlich lange Dauer der Ã¤rztlichen Behandlung, ein schwieriger Heilungsverlauf und erhebliche Komplikationen sowie eine hohe und lange andauernde, physisch bedingte ArbeitsunfÃ¤higkeit ohne Weiteres auszuschliessen. BezÃ¼glich dieser fÃ¼nf Kriterien kann auf die ErwÃ¤gungen im angefochtenen Entscheid (Urk. 2 S. 7 ff., Erw. 4.b/aa, cc-dd, gg und hh) verwiesen werden.</w:t>
      </w:r>
    </w:p>
    <w:p>
      <w:r>
        <w:t>Â Â Â Â Â Â Â Â  Selbst wenn die restlichen zwei der sieben Kriterien als erfÃ¼llt angenommen wÃ¼rden, wÃ¼rde dies rechtsprechungsgemÃ¤ss bei einem mittelschweren Unfall im mittleren Bereich fÃ¼r die Bejahung der AdÃ¤quanz nicht ausreichen. Denn jedenfalls ist keines der restlichen zwei Kriterien in besonders ausgeprÃ¤gter Weise erfÃ¼llt. So waren die somatischen Verletzungen gemÃ¤ss dem Bericht von Dr. G.___ vom 20. Dezember 2008 bereits in den Hintergrund getreten und bereiteten der BeschwerdefÃ¼hrerin keine erheblichen Beschwerden mehr (Urk. 11/44), weshalb nicht von besonders langen und erheblichen kÃ¶rperlichen Dauerschmerzen gesprochen werden kann. Auch ist - wenn Ã¼berhaupt - jedenfalls keine Fehlbehandlung auszumachen, welche die hier allein zu berÃ¼cksichtigenden somatischen Unfallfolgen besonders erheblich verschlimmert hÃ¤tte. Insbesondere die von der BeschwerdefÃ¼hrerin hierzu geltend gemachte zu schnelle Ãnderung in der Dosierung des Psychopharmakas Risperdal (Urk. 15 S. 2 ff.) hatte keinen Einfluss auf die Heilung der beim Unfall erlittenen Frakturen, welche - wenn auch der Unterschenkelknochen in Valgusstellung (Urk. 11/33) - ohne dadurch bedingte besondere Komplikationen zusammenwuchsen. Selbst wenn die Medikamentation respektive die stationÃ¤re Behandlung im Spital Z.___ und/oder in der A.___ Ursache fÃ¼r die Verschlechterung des psychischen Gesundheitszustandes und fÃ¼r die Notwendigkeit der Verlegung auf die Intensivstation des C.___ gewesen wÃ¤ren und dies als Fehlbehandlung zu beurteilen wÃ¤re sowie wenn Ã¼berdies anzunehmen wÃ¤re, dass eine solche Fehlbehandlung direkt oder indirekt - etwa wegen der dadurch weniger effizienten RehabilitationsbemÃ¼hungen - einen gewissen Einfluss auf die Heilung der KnochenbrÃ¼che gehabt hÃ¤tte, wÃ¼rden jedenfalls keine besonders ausgeprÃ¤gten Folgen der Fehlbehandlung auf die somatischen UnfallschÃ¤den angenommen werden kÃ¶nnen.</w:t>
      </w:r>
    </w:p>
    <w:p>
      <w:r>
        <w:t>4.4Â Â Â Â Â Â Â Â  Zusammenfassend liegen demnach von den massgeblichen AdÃ¤quanzkriterien gemÃ¤ss BGE 115 V 133 hÃ¶chstens zwei, und dies jedenfalls nicht in ausgeprÃ¤gter Weise vor, was zu einer Verneinung des adÃ¤quaten Kausalzusammenhangs der psychischen Beschwerden und des Unfallereignisses vom 17. Dezember 2007 fÃ¼hrt.</w:t>
      </w:r>
    </w:p>
    <w:p>
      <w:r>
        <w:t>5.Â Â Â Â Â Â</w:t>
      </w:r>
    </w:p>
    <w:p>
      <w:r>
        <w:t>5.1Â Â Â Â  Wie die Beschwerdegegnerin weiter zutreffend ausfÃ¼hrte (Urk. 2 S. 10, Urk. 8 S. 5), begrÃ¼ndeten letztlich allein die hier nicht beachtlichen psychischen Beschwerden eine EinschrÃ¤nkung der ArbeitsfÃ¤higkeit, wie der Hausarzt Dr. G.___ (Bericht vom 20. Dezember 2008, Urk. 9/44) bereits vor der problemlosen Schraubenentfernung in der Schulter vom 27. MÃ¤rz 2009 (Urk. 9/62, Urk. 9/73) bestÃ¤tigt hatte. Schliesslich befand auch der Kreisarzt Dr. E.___ (Berichte vom 23. Februar, Urk. 11/58, und vom 17. September 2009) nachvollziehbar begrÃ¼ndet, dass die bisherige TÃ¤tigkeit in der geschÃ¼tzten Werkstatt optimal an die Restbeschwerden der Verletzungen angepasst sei und deshalb keine (unfallbedingte) EinschrÃ¤nkung der ArbeitsfÃ¤higkeit in der angestammten TÃ¤tigkeit gegeben sei (Urk. 11/78 S. 5). Davon ist auszugehen. Bei dieser Sachlage ergibt sich keine EinschrÃ¤nkung der ErwerbfÃ¤higkeit (Art. 7 ATSG), was einen Rentenanspruch ausschliesst (Art. 18 Abs. 1 UVG).</w:t>
      </w:r>
    </w:p>
    <w:p>
      <w:r>
        <w:t>5.2Â Â Â Â  Die BeschwerdefÃ¼hrerin macht des Weiteren ohne eingehende BegrÃ¼ndung eine hÃ¶here als die von der BeschwerdefÃ¼hrerin zugesprochene IntegritÃ¤tsentschÃ¤digung von 25 % geltend (Urk. 1 S. 2 und S. 7, Urk. 15 S. 4). Auch diesbezÃ¼glich ist den zutreffenden AusfÃ¼hrungen der Beschwerdegegnerin (Urk. 2 S. 11 ff., Urk. 8 S. 5, Urk. 9/83) zu folgen. Der Kreisarzt Dr. E.___ begrÃ¼ndete in seiner Beurteilung des hier allein massgeblichen somatischen IntegritÃ¤tsschadens gemÃ¤ss den Berichten vom 23. Februar (Urk. 9/58) und vom 17. September 2009 (Urk. 9/79) einleuchtend und in Ãbereinstimmung mit den massgeblichen Grundlagen (vgl. dazu ErwÃ¤gung 1.5 hiervor) die von ihm bemessene IntegritÃ¤tsentschÃ¤digung. Dabei berÃ¼cksichtigte er sowohl die zu erwartende Zunahme der degenerativen VerÃ¤nderungen am oberen Sprungelenk (OSG) samt einer allfÃ¤lligen Arthrodese zufolge der Valgusstellung des Unterschenkelknochens, welche er gemÃ¤ss der Feinrastertabelle 5 korrekt mit 15 % bewertete, als auch eine kÃ¼nftige mÃ¤ssiggradige Omarthrose am Humeruskopf mit einer leichten bis mÃ¤ssiggradigen Periarthritis humero-scapularis (PHS) bei gutem Bewegungsumfang, was er entsprechend der Feinrastertabelle 1 nachvollziehbar mit dem oberen Referenzwert von 10 % bewertete (Urk. 9/79 S. 1). Es besteht kein Grund hiervon abzuweichen.</w:t>
      </w:r>
    </w:p>
    <w:p>
      <w:r>
        <w:t>6.Â Â Â Â Â Â  Nach dem Gesagten ist der angefochtene Einspracheentscheid vom 10. MÃ¤rz 2010 (Urk. 2) in jeder Hinsicht rechtens. Die Beschwerde ist folglich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Tomas Kempf</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