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UV.2010.00113 vom 29. Dezember 2011</w:t>
      </w:r>
    </w:p>
    <w:p>
      <w:r>
        <w:t>ZH Sozialversicherungsgericht, 2011-12-29, DE</w:t>
      </w:r>
    </w:p>
    <w:p>
      <w:r>
        <w:rPr>
          <w:b/>
        </w:rPr>
        <w:t xml:space="preserve">Quelle: </w:t>
      </w:r>
      <w:r>
        <w:t>https://mcp.opencaselaw.ch/entscheid/zh_sozialversicherungsgericht_UV.2010.00113</w:t>
      </w:r>
    </w:p>
    <w:p>
      <w:r>
        <w:t>FR: ZH_SOZIALVERSICHERUNGSGERICHT UV.2010.00113 du 29 décembre 2011</w:t>
      </w:r>
    </w:p>
    <w:p>
      <w:r>
        <w:t>IT: ZH_SOZIALVERSICHERUNGSGERICHT UV.2010.00113 del 29 dicembre 2011</w:t>
      </w:r>
    </w:p>
    <w:p>
      <w:pPr>
        <w:pStyle w:val="Heading2"/>
      </w:pPr>
      <w:r>
        <w:t>Erwägungen</w:t>
      </w:r>
    </w:p>
    <w:p>
      <w:r>
        <w:rPr>
          <w:b/>
        </w:rPr>
        <w:t>E. 2</w:t>
      </w:r>
    </w:p>
    <w:p>
      <w:r>
        <w:t>Der Rente sei ein versicherter Jahresverdienst von Fr. 84'280.-- zugrunde zu legen, was eine Unfall-Rente ab 1. August 2005 von Fr. 793.--/Monat ergibt.</w:t>
      </w:r>
    </w:p>
    <w:p>
      <w:r>
        <w:rPr>
          <w:b/>
        </w:rPr>
        <w:t>E. 3</w:t>
      </w:r>
    </w:p>
    <w:p>
      <w:r>
        <w:t>Dem BeschwerdefÃ¼hrer sei die Rentendifferenz von Fr. 181.--/Monat ab 1. August 2005 nachzuzahlen.</w:t>
      </w:r>
    </w:p>
    <w:p>
      <w:r>
        <w:rPr>
          <w:b/>
        </w:rPr>
        <w:t>E. 4</w:t>
      </w:r>
    </w:p>
    <w:p>
      <w:r>
        <w:t>Die Beschwerdegegnerin sei zur Zahlung einer ProzessentschÃ¤digung an den BeschwerdefÃ¼hrer zu verpflichten.Â</w:t>
      </w:r>
    </w:p>
    <w:p>
      <w:r>
        <w:t>Â Â Â Â Â Â Â Â  Nachdem die SUVA, vertreten durch Rechtsanwalt Dr. iur. Christian SchÃ¼rer (Urk. 8), mit Beschwerdeantwort vom 23. August 2010 (Urk. 10) auf Abweisung der Beschwerde hatte schliessen lassen, liess der BeschwerdefÃ¼hrer am 7. September 2010 eine Replik einreichen (Urk. 14). Am 27. Oktober 2010 liess die SUVA auf eine Duplik verzichten (Urk. 18).</w:t>
      </w:r>
    </w:p>
    <w:p>
      <w:r>
        <w:t>Das Gericht zieht in ErwÃ¤gung:</w:t>
      </w:r>
    </w:p>
    <w:p>
      <w:r>
        <w:t>1.</w:t>
      </w:r>
    </w:p>
    <w:p>
      <w:r>
        <w:t>1.1Â Â Â Â  Wird die versicherte Person infolge eines Unfalles zu mindestens 10 Prozent invalid, so hat sie Anspruch auf eine Invalidenrente (Art. 18 Abs. 1 des Bundesgesetzes Ã¼ber die Unfallversicherung; UVG).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1.2Â Â Â Â Â  Ãndert sich der InvaliditÃ¤tsgrad einer RentenbezÃ¼gerin oder eines RentenbezÃ¼gers erheblich, so wird die Rente von Amtes wegen oder auf Gesuch hin fÃ¼r die Zukunft entsprechend erhÃ¶ht, herabgesetzt oder aufgehoben (Art. 17 des Bundesgesetzes Ã¼ber den Allgemeinen Teil des Sozialversicherungsrechts; ATSG).</w:t>
      </w:r>
    </w:p>
    <w:p>
      <w:r>
        <w:t>Anlass zur Revision einer Invalidenrente im Sinne von Art. 17 Abs. 1 ATSG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w:t>
      </w:r>
    </w:p>
    <w:p>
      <w:r>
        <w:t>1.3Â Â Â Â  Eine rÃ¼ckwirkende Aufhebung oder Herabsetzung der Invalidenrente und damit verbunden die RÃ¼ckerstattung unrechtmÃ¤ssig bezogener Rentenbetreffnisse (Art. 25 Abs. 1 erster Satz des Bundesgesetzes Ã¼ber den Allgemeinen Teil des Sozialversicherungsrechts; ATSG) greifen dann Platz, wenn die versicherte Person ihrer zumutbaren Meldepflicht nicht nachgekommen ist. Diese ist in Art. 31 Abs. 1 ATSG statuiert und verpflichtet die BezÃ¼gerinnen und BezÃ¼ger, ihre AngehÃ¶rige und Dritte, denen die Leistung zukommt, dem VersicherungstrÃ¤ger jede wesentliche Ãnderung in den tatsÃ¤chlichen VerhÃ¤ltnissen zu melden.</w:t>
      </w:r>
    </w:p>
    <w:p>
      <w:r>
        <w:t>Â Â Â Â Â Â Â Â  FÃ¼r den Tatbestand der Meldepflichtverletzung ist ein schuldhaftes Fehlverhalten erforderlich, wobei nach stÃ¤ndiger Rechtsprechung bereits eine leichte FahrlÃ¤ssigkeit genÃ¼gt. Die Frage nach der im Einzelfall gebotenen Aufmerksamkeit ist frei Ã¼berprÃ¼fbare Rechtsfrage, soweit es darum geht festzustellen, ob ein RentenbezÃ¼ger angesichts der jeweiligen tatsÃ¤chlichen VerhÃ¤ltnisse seine Pflicht zur Meldung einer fÃ¼r den Leistungsanspruch wesentlichen Ãnderung hÃ¤tte erkennen kÃ¶nnen (Urteil des Bundesgerichts 9C_570/2010 vom 8. September 2010 E. 3 mit Hinweisen).</w:t>
      </w:r>
    </w:p>
    <w:p>
      <w:r>
        <w:t>2.</w:t>
      </w:r>
    </w:p>
    <w:p>
      <w:r>
        <w:t>2.1Â Â Â Â  Die SUVA begrÃ¼ndete die per Ende April 2008 verfÃ¼gte Aufhebung der Invalidenrente des Versicherten damit, sein Einkommen habe sich seit dem 1. Mai 2008 gegenÃ¼ber dem Zeitpunkt der Rentenzusprache im Jahr 2005 aufgrund des Stellenantritts bei der Z.___ AG von Fr. 49'400.-- auf Fr. 58'500.-- erhÃ¶ht, wodurch sich der InvaliditÃ¤tsgrad von 14 % auf nicht rentenbegrÃ¼ndende 1,88 % reduziert habe. Da der BeschwerdefÃ¼hrer den Stellenantritt nicht gemeldet habe, habe er seine Meldepflicht verletzt, weshalb die seit Mai 2008 ausgerichteten Betreffnisse zurÃ¼ckzufordern seien und ein Erlass nicht in Frage komme (Urk. 2).</w:t>
      </w:r>
    </w:p>
    <w:p>
      <w:r>
        <w:t>2.2Â Â Â Â  Dagegen bringt der Versicherte vor, fÃ¼r die Bestimmung des ErwerbsunfÃ¤higkeitsgrades sei nicht der hypothetische Validenlohn von Fr. 59'620.-- (Urk. 11/150) bei der ehemaligen Arbeitgeberin (Y.___ AG) massgebend, sondern der Lohn, den er konkret an der jetzigen Arbeitsstelle bei der Z.___ AG als Gesunder verdienen wÃ¼rde (Urk. 1 S. 6 Abs. 2). Er verweist in diesem Zusammenhang auf die Aussagen von A.___ von der Z.___ AG, wonach er bei voller Gesundheit einen mindestens 14 % hÃ¶heren Lohn verdienen wÃ¼rde (Urk. 1 S. 5 Abs. 1 und 3).</w:t>
      </w:r>
    </w:p>
    <w:p>
      <w:r>
        <w:t>2.3Â Â Â Â  Nach stÃ¤ndiger bundesgerichtlichen Rechtsprechung ist nach erstmaliger Ermittlung im Grundsatz keine Ãnderung des Valideneinkommens mehr vorzunehmen. Davon ist nur abzuweichen, wenn eine Erfahrungsregel (etwa bei Sportlerkarrieren) dies nahe legt oder wenn die Entwicklung der Validenkarriere einen entsprechenden RÃ¼ckschluss zulÃ¤sst (Grundsatz der ParallelitÃ¤t der Vergleichseinkommen), wobei die Rechtsprechung diesbezÃ¼glich streng ist (vgl. RKUV 2005 Nr. U 533 S. 40 E. 3.3 [U 339/03] sowie Kieser, ATSG-Kommentar, 2. Aufl., N. 19 zu Art. 17 ATSG).</w:t>
      </w:r>
    </w:p>
    <w:p>
      <w:r>
        <w:t>Â Â Â Â Â Â Â Â  Solche AusnahmefÃ¤lle liegen nicht vor, da der Versicherte lediglich zu einem neuen Arbeitgeber gewechselt hat, bei welchem er ein hÃ¶heres Einkommen erzielen kann, ohne dass sich seine Qualifikationen geÃ¤ndert hÃ¤tten. Massgeblich ist deshalb entsprechend der zutreffenden Auffassung der Beschwerdegegnerin das von der ursprÃ¼nglichen Arbeitgeberin angegebene Valideneinkommen in der HÃ¶he von Fr. 59'620.-- (Urk. 11/150).</w:t>
      </w:r>
    </w:p>
    <w:p>
      <w:r>
        <w:t>2.4Â Â Â Â  Aufgrund des erhÃ¶hten Invalideneinkommens belÃ¤uft sich die InvaliditÃ¤t des BeschwerdefÃ¼hrers auf einen unter 10 % liegenden Wert, weshalb sich die Aufhebung der Rente als zutreffend erweist.</w:t>
      </w:r>
    </w:p>
    <w:p>
      <w:r>
        <w:t>2.5Â Â Â Â  Da der BeschwerdefÃ¼hrer den Stellenantritt per 1. Mai 2008 (Urk. 11/148/2) der Beschwerdegegnerin unbestrittenermassen erst im Rahmen des Revisionsverfahrens am 28. Oktober 2008 mitgeteilt hat (Urk. 11/148/1), liegt eine Meldepflichtverletzung vor, die grundsÃ¤tzlich zur RÃ¼ckforderung der zu Unrecht erbrachten Leistungen berechtigt. In der leistungszusprechenden VerfÃ¼gung vom 6. September 2005 (Urk. 11/90) war der Hinweis enthalten, dass Ãnderungen in den erwerblichen VerhÃ¤ltnissen sofort zu melden seien. Dieser Auflage ist der BeschwerdefÃ¼hrer nicht nachgekommen, weshalb er nicht geltend machen kann, er habe die Invalidenrente ab Mai 2008 gutglÃ¤ubig bezogen. Die GutglÃ¤ubigkeit ist ihm auch dann abzusprechen, wenn er, wie er geltend macht, davon ausging, beim vereinbarten Stellenpensum von 86 % (Urk. 11/148/2) habe er weiterhin Anspruch auf die bisherige 14%ige Invalidenrente. Denn allein der Umstand, dass er am 1. Mai 2008 die Arbeitsstelle antrat, war meldepflichtig, unabhÃ¤ngig davon, ob sie nach Auffassung des BeschwerdefÃ¼hrers an seinem Rentenanspruch etwas Ã¤nderte oder nicht.</w:t>
      </w:r>
    </w:p>
    <w:p>
      <w:r>
        <w:t>Â Â Â Â Â Â Â Â  Liegt somit eine Meldepflichtverletzung vor, die der BeschwerdefÃ¼hrer sich entgegenhalten lassen muss, erfolgte die rÃ¼ckwirkende Rentenaufhebung zu Recht mit der Folge, dass die ab 1. Mai 2008 bezogenen Rentenbetreffnisse zurÃ¼ckzuerstatten sind. Der RÃ¼ckforderungsbetrag von Fr. 4'957.20 wird nicht bestritten und ist nach der Aktenlage korrekt, so dass die Beschwerde in diesem Punkt abzuweisen ist.</w:t>
      </w:r>
    </w:p>
    <w:p>
      <w:r>
        <w:t>3.</w:t>
      </w:r>
    </w:p>
    <w:p>
      <w:r>
        <w:t>3.1Â Â Â Â  Der BeschwerdefÃ¼hrer machte im Rahmen der Einsprache (Urk. 11/155 i.V.m. Urk. 11/153) geltend, bei der Ermittlung des versicherten Jahresverdienstes vor der Rentenzusprache sei ein Fehler unterlaufen. Bei BerÃ¼cksichtigung des vom 26. November 2002 bis Ende August 2003 bei der Z.___ AG erzielten Nebenerwerbs in der HÃ¶he von Fr. 19'966.20 (Urk. 11/155 S. 3) belaufe sich sein versicherter Verdienst nicht auf Fr. 64Â313.40 (Urk. 11/43), sondern auf Fr. 84'279.60. Dementsprechend sei ihm die daraus resultierende Rentendifferenz in der HÃ¶he von Fr. 181.-- pro Monat ab dem 1. August 2005 nachzuzahlen (Urk. 1 S. 2).</w:t>
      </w:r>
    </w:p>
    <w:p>
      <w:r>
        <w:t>3.2Â Â Â Â  Die SUVA ist im Einspracheentscheid gestÃ¼tzt auf BGE 119 V 484 E. 4b auf dieses Begehren nicht eingetreten, da eine Rentenrevision nicht dazu dienen kÃ¶nne, den in der ursprÃ¼nglichen VerfÃ¼gung festgesetzten versicherten Verdienst anzupassen. In der Beschwerdeantwort fÃ¼hrte sie dazu ergÃ¤nzend aus, gemÃ¤ss dem zitierten Bundesgerichtsurteil gelte der einmal festgesetzte versicherte Verdienst wÃ¤hrend der gesamten Dauer des Rentenanspruchs und sei daher auch einer WiedererwÃ¤gung nicht zugÃ¤nglich (Urk. 10).</w:t>
      </w:r>
    </w:p>
    <w:p>
      <w:r>
        <w:t>3.3Â Â Â Â  Das Nichteintreten auf das im Rahmen der Rentenrevision gestellte Begehren um Anpassung des versicherten Verdienstes erweist sich gestÃ¼tzt auf BGE 119 V 484 als korrekt, da das Bundesgericht im zitierten Urteil eine Anpassung des versicherten Verdienstes an geÃ¤nderte VerhÃ¤ltnisse grundsÃ¤tzlich und im Rahmen der Rentenrevision im Besonderen abgelehnt hat (BGE 119 V 484 E. 4b).</w:t>
      </w:r>
    </w:p>
    <w:p>
      <w:r>
        <w:t>Â Â Â Â Â Â Â Â  Nicht gefolgt werden kann hingegen der Auffassung der Beschwerdegegnerin in der Beschwerdeantwort, wonach gestÃ¼tzt auf dieses Urteil auch eine WiedererwÃ¤gung unzulÃ¤ssig sein soll (Urk. 10). Das Bundesgericht hat sich im zitierten Entscheid nur zur Anpassung des versicherten Verdienstes an geÃ¤nderte VerhÃ¤ltnisse geÃ¤ussert, wohingegen eine wiedererwÃ¤gungsweise Korrektur eines offensichtlich falsch festgelegten versicherten Verdienstes nach den allgemeinen GrundsÃ¤tzen der WiedererwÃ¤gung durchaus mÃ¶glich ist (vgl. Maurer, Schweizerisches Unfallversicherungsrecht, 2. Aufl., 1989, S. 391 Fn 985). Dem stÃ¼nde auch das Urteil des Sozialversicherungsgerichts vom 29. Februar 2008 (Urk. 11/142) nicht entgegen, da damals - ausser dem Umfang der IntegritÃ¤tsentschÃ¤digung - nur der InvaliditÃ¤tsgrad, nicht aber die HÃ¶he des versicherten Verdienstes und damit die HÃ¶he der Invalidenrente zu beurteilen war.</w:t>
      </w:r>
    </w:p>
    <w:p>
      <w:r>
        <w:t>Â Â Â Â Â Â Â Â  Da kein gerichtlich durchsetzbarer Anspruch auf WiedererwÃ¤gung besteht (BGE 133 V 50), kann offen bleiben, ob der BeschwerdefÃ¼hrer in der Einsprache ein WiedererwÃ¤gungsgesuch stellte und ob die Beschwerdegegnerin sinngemÃ¤ss auch die wiedererwÃ¤gungsweise Korrektur des versicherten Verdienstes verweigerte. Die Beschwerde ist nach dem Gesagten abzuweisen.Â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JÃ¼rg Baur</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